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3" w:rsidRPr="003301DF" w:rsidRDefault="00CC249A" w:rsidP="006F1743">
      <w:pPr>
        <w:jc w:val="center"/>
        <w:rPr>
          <w:b/>
          <w:caps/>
        </w:rPr>
      </w:pPr>
      <w:r w:rsidRPr="00CC249A">
        <w:rPr>
          <w:b/>
          <w:caps/>
        </w:rPr>
        <w:t>Численное моделирование в задачах переноса радиоактивных веществ в трещиновато-пористых средах</w:t>
      </w:r>
    </w:p>
    <w:p w:rsidR="006F1743" w:rsidRPr="00987111" w:rsidRDefault="006F1743" w:rsidP="006F1743">
      <w:pPr>
        <w:jc w:val="center"/>
      </w:pPr>
    </w:p>
    <w:p w:rsidR="00D8101E" w:rsidRPr="00EB416B" w:rsidRDefault="00247DB3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С.А. </w:t>
      </w:r>
      <w:r w:rsidRPr="00247DB3">
        <w:rPr>
          <w:b w:val="0"/>
          <w:sz w:val="28"/>
          <w:szCs w:val="28"/>
        </w:rPr>
        <w:t>Богатов</w:t>
      </w:r>
      <w:r w:rsidRPr="00247DB3">
        <w:rPr>
          <w:b w:val="0"/>
          <w:sz w:val="28"/>
          <w:szCs w:val="28"/>
          <w:vertAlign w:val="superscript"/>
        </w:rPr>
        <w:t>1</w:t>
      </w:r>
      <w:r w:rsidRPr="00247DB3">
        <w:rPr>
          <w:b w:val="0"/>
          <w:sz w:val="28"/>
          <w:szCs w:val="28"/>
        </w:rPr>
        <w:t xml:space="preserve">, </w:t>
      </w:r>
      <w:r w:rsidR="00CC249A" w:rsidRPr="00247DB3">
        <w:rPr>
          <w:b w:val="0"/>
          <w:sz w:val="28"/>
          <w:szCs w:val="28"/>
          <w:u w:val="single"/>
        </w:rPr>
        <w:t>Ф</w:t>
      </w:r>
      <w:r w:rsidR="00D8101E" w:rsidRPr="00EB416B">
        <w:rPr>
          <w:b w:val="0"/>
          <w:sz w:val="28"/>
          <w:szCs w:val="28"/>
          <w:u w:val="single"/>
        </w:rPr>
        <w:t>.</w:t>
      </w:r>
      <w:r w:rsidR="00CC249A">
        <w:rPr>
          <w:b w:val="0"/>
          <w:sz w:val="28"/>
          <w:szCs w:val="28"/>
          <w:u w:val="single"/>
        </w:rPr>
        <w:t>В</w:t>
      </w:r>
      <w:r w:rsidR="00D8101E" w:rsidRPr="00EB416B">
        <w:rPr>
          <w:b w:val="0"/>
          <w:sz w:val="28"/>
          <w:szCs w:val="28"/>
          <w:u w:val="single"/>
        </w:rPr>
        <w:t xml:space="preserve">. </w:t>
      </w:r>
      <w:r w:rsidR="00CC249A">
        <w:rPr>
          <w:b w:val="0"/>
          <w:sz w:val="28"/>
          <w:szCs w:val="28"/>
          <w:u w:val="single"/>
        </w:rPr>
        <w:t>Григорьев</w:t>
      </w:r>
      <w:r w:rsidR="00D8101E">
        <w:rPr>
          <w:b w:val="0"/>
          <w:sz w:val="28"/>
          <w:szCs w:val="28"/>
          <w:vertAlign w:val="superscript"/>
        </w:rPr>
        <w:t>1</w:t>
      </w:r>
    </w:p>
    <w:p w:rsidR="00D8101E" w:rsidRPr="00EB416B" w:rsidRDefault="00D8101E" w:rsidP="00CC249A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CC249A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CC249A">
        <w:rPr>
          <w:i/>
          <w:szCs w:val="28"/>
        </w:rPr>
        <w:t>Москва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r w:rsidR="005A61A8">
        <w:rPr>
          <w:i/>
          <w:lang w:val="en-US"/>
        </w:rPr>
        <w:t>grig</w:t>
      </w:r>
      <w:r w:rsidR="005A61A8" w:rsidRPr="005A61A8">
        <w:rPr>
          <w:i/>
        </w:rPr>
        <w:t>-</w:t>
      </w:r>
      <w:r w:rsidR="005A61A8">
        <w:rPr>
          <w:i/>
          <w:lang w:val="en-US"/>
        </w:rPr>
        <w:t>fedor</w:t>
      </w:r>
      <w:r w:rsidR="005A61A8" w:rsidRPr="005A61A8">
        <w:rPr>
          <w:i/>
        </w:rPr>
        <w:t>@</w:t>
      </w:r>
      <w:r w:rsidR="005A61A8">
        <w:rPr>
          <w:i/>
          <w:lang w:val="en-US"/>
        </w:rPr>
        <w:t>ibrae</w:t>
      </w:r>
      <w:r w:rsidR="005A61A8" w:rsidRPr="005A61A8">
        <w:rPr>
          <w:i/>
        </w:rPr>
        <w:t>.</w:t>
      </w:r>
      <w:r w:rsidR="005A61A8">
        <w:rPr>
          <w:i/>
          <w:lang w:val="en-US"/>
        </w:rPr>
        <w:t>ac</w:t>
      </w:r>
      <w:r w:rsidR="005A61A8" w:rsidRPr="005A61A8">
        <w:rPr>
          <w:i/>
        </w:rPr>
        <w:t>.</w:t>
      </w:r>
      <w:r w:rsidR="005A61A8">
        <w:rPr>
          <w:i/>
          <w:lang w:val="en-US"/>
        </w:rPr>
        <w:t>ru</w:t>
      </w:r>
      <w:bookmarkStart w:id="0" w:name="_GoBack"/>
      <w:r w:rsidR="005A61A8">
        <w:fldChar w:fldCharType="begin"/>
      </w:r>
      <w:r w:rsidR="005A61A8">
        <w:instrText xml:space="preserve"> HYPERLINK "mailto:" </w:instrText>
      </w:r>
      <w:r w:rsidR="005A61A8">
        <w:fldChar w:fldCharType="end"/>
      </w:r>
      <w:bookmarkEnd w:id="0"/>
    </w:p>
    <w:p w:rsidR="00D8101E" w:rsidRPr="00D8101E" w:rsidRDefault="00D8101E" w:rsidP="00D8101E">
      <w:pPr>
        <w:jc w:val="center"/>
        <w:rPr>
          <w:szCs w:val="28"/>
        </w:rPr>
      </w:pPr>
    </w:p>
    <w:p w:rsidR="00E519F8" w:rsidRDefault="00E519F8" w:rsidP="006F1743">
      <w:pPr>
        <w:ind w:firstLine="709"/>
        <w:jc w:val="both"/>
        <w:rPr>
          <w:szCs w:val="28"/>
        </w:rPr>
      </w:pPr>
      <w:r w:rsidRPr="00E519F8">
        <w:rPr>
          <w:szCs w:val="28"/>
        </w:rPr>
        <w:t>В настоящее время в качестве одной из альтернативных концепций захоронения РАО класса 1 на участке «Енисейский» рассматриваются так называемые «супер контейнеры» (СК), размещаемые в вертикальных скважинах в цементной заливке. СК представляет собой металлическую оболочку из низкоуглеродистой стали (возможно – с медным покрытием), где в закладке из блоков компактированного бентонита размещается первичная упаковка с РАО класса 1 (РАО-1) – бидон(ы) с остеклованными высокоактивными радиоактивными отходами [1].</w:t>
      </w:r>
    </w:p>
    <w:p w:rsidR="00E519F8" w:rsidRDefault="00E519F8" w:rsidP="006F1743">
      <w:pPr>
        <w:ind w:firstLine="709"/>
        <w:jc w:val="both"/>
      </w:pPr>
      <w:r>
        <w:t>Задачей данной работы была оценка ухудшения барьерных свойств новой концепции по сравнению с «классической», когда контейнер находится в скважине в окружении компактированного бентонита. Проведено последовательное сравнение «классической» модели, рассматривающей размещение содержащего</w:t>
      </w:r>
      <w:r w:rsidR="005A61A8" w:rsidRPr="005A61A8">
        <w:t xml:space="preserve"> </w:t>
      </w:r>
      <w:r w:rsidR="005A61A8">
        <w:t>консервативную несорбируемую</w:t>
      </w:r>
      <w:r>
        <w:t xml:space="preserve"> примесь бентонитового блока в скважине, пересекаемой водопроводящей трещиной, и концепции СК, когда тот же бентонитовый блок в скважине оказывается окруженным водопроницаемым материалом.</w:t>
      </w:r>
    </w:p>
    <w:p w:rsidR="00E519F8" w:rsidRDefault="00E519F8" w:rsidP="006F1743">
      <w:pPr>
        <w:ind w:firstLine="709"/>
        <w:jc w:val="both"/>
      </w:pPr>
      <w:r>
        <w:t>Рассматривались два значения скорости водного потока в пересекающей скважину трещине (с раскрытием 0,5 мм)</w:t>
      </w:r>
      <w:r w:rsidR="00247DB3" w:rsidRPr="00247DB3">
        <w:t xml:space="preserve"> </w:t>
      </w:r>
      <w:r>
        <w:t xml:space="preserve">– 1 м/год и 20 м/год. Первое значение соответствует относительно ненарушенной горной породе, второе – крупной водопроводящей трещине, которая, скорее всего, будет не соответствовать критериям приемлемости горных пород для размещения скважин захоронения РАО-1. Показано, что в зависимости от скорости водного потока в трещине максимальное значения выхода консервативной несорбируемой примеси в концепции СК увеличится примерно в 3 – 10 раз. </w:t>
      </w:r>
      <w:r w:rsidR="00DC6446">
        <w:t>У</w:t>
      </w:r>
      <w:r>
        <w:t>величение выхода радионуклидов на данном этапе можно рассматривать как приемлемое по сравнению с имеющимися на данный момент иными неопределенностями концепций захоронения.</w:t>
      </w:r>
    </w:p>
    <w:p w:rsidR="00E519F8" w:rsidRDefault="00E519F8" w:rsidP="006F1743">
      <w:pPr>
        <w:ind w:firstLine="709"/>
        <w:jc w:val="both"/>
        <w:rPr>
          <w:szCs w:val="28"/>
        </w:rPr>
      </w:pPr>
      <w:r>
        <w:t>Корме того, в работе проводилось сравнение расчетов на основе решения уравнения адвекции-диффузии с точным воспроизведением</w:t>
      </w:r>
      <w:r w:rsidR="00247DB3" w:rsidRPr="00247DB3">
        <w:t xml:space="preserve"> </w:t>
      </w:r>
      <w:r w:rsidR="00247DB3">
        <w:t>трехмерной</w:t>
      </w:r>
      <w:r>
        <w:t xml:space="preserve"> геометрии контейнера в расчетном коде </w:t>
      </w:r>
      <w:r>
        <w:rPr>
          <w:lang w:val="en-US"/>
        </w:rPr>
        <w:t>GeRa</w:t>
      </w:r>
      <w:r>
        <w:t xml:space="preserve"> </w:t>
      </w:r>
      <w:r w:rsidR="00247DB3" w:rsidRPr="00247DB3">
        <w:t>[</w:t>
      </w:r>
      <w:r w:rsidR="00247DB3">
        <w:fldChar w:fldCharType="begin"/>
      </w:r>
      <w:r w:rsidR="00247DB3">
        <w:instrText xml:space="preserve"> REF _Ref75955813 \r \h </w:instrText>
      </w:r>
      <w:r w:rsidR="00247DB3">
        <w:fldChar w:fldCharType="separate"/>
      </w:r>
      <w:r w:rsidR="00247DB3">
        <w:t>2</w:t>
      </w:r>
      <w:r w:rsidR="00247DB3">
        <w:fldChar w:fldCharType="end"/>
      </w:r>
      <w:r w:rsidR="00247DB3" w:rsidRPr="00247DB3">
        <w:t>]</w:t>
      </w:r>
      <w:r>
        <w:t xml:space="preserve"> и инженерных подходов, использующих аналитические оценки, реализованных на программном средстве </w:t>
      </w:r>
      <w:r>
        <w:rPr>
          <w:lang w:val="en-US"/>
        </w:rPr>
        <w:t>GoldSim</w:t>
      </w:r>
      <w:r w:rsidR="00247DB3" w:rsidRPr="00247DB3">
        <w:t xml:space="preserve"> [</w:t>
      </w:r>
      <w:r w:rsidR="00247DB3">
        <w:fldChar w:fldCharType="begin"/>
      </w:r>
      <w:r w:rsidR="00247DB3">
        <w:instrText xml:space="preserve"> REF _Ref75955826 \r \h </w:instrText>
      </w:r>
      <w:r w:rsidR="00247DB3">
        <w:fldChar w:fldCharType="separate"/>
      </w:r>
      <w:r w:rsidR="00247DB3">
        <w:t>3</w:t>
      </w:r>
      <w:r w:rsidR="00247DB3">
        <w:fldChar w:fldCharType="end"/>
      </w:r>
      <w:r w:rsidR="00247DB3" w:rsidRPr="00247DB3">
        <w:t>]</w:t>
      </w:r>
      <w:r>
        <w:t xml:space="preserve">. Получено удовлетворительное совпадение результатов, позволяющее оценивать применимость и точность инженерных подходов в предварительных оценках безопасности. Данная работа также может рассматриваться как часть кросс-верификации программных средств </w:t>
      </w:r>
      <w:r w:rsidR="009173E5">
        <w:rPr>
          <w:lang w:val="en-US"/>
        </w:rPr>
        <w:t>GeRa</w:t>
      </w:r>
      <w:r>
        <w:t xml:space="preserve"> и </w:t>
      </w:r>
      <w:r>
        <w:rPr>
          <w:lang w:val="en-US"/>
        </w:rPr>
        <w:t>GoldSim</w:t>
      </w:r>
      <w:r>
        <w:t>.</w:t>
      </w:r>
    </w:p>
    <w:p w:rsidR="00BF1D36" w:rsidRDefault="00BF1D36" w:rsidP="006F1743">
      <w:pPr>
        <w:ind w:firstLine="709"/>
        <w:jc w:val="both"/>
        <w:rPr>
          <w:szCs w:val="28"/>
        </w:rPr>
      </w:pPr>
      <w:r>
        <w:rPr>
          <w:szCs w:val="28"/>
        </w:rPr>
        <w:t xml:space="preserve">Для моделей, построенных в </w:t>
      </w:r>
      <w:r>
        <w:rPr>
          <w:szCs w:val="28"/>
          <w:lang w:val="en-US"/>
        </w:rPr>
        <w:t>GeRa</w:t>
      </w:r>
      <w:r w:rsidRPr="00BF1D36">
        <w:rPr>
          <w:szCs w:val="28"/>
        </w:rPr>
        <w:t xml:space="preserve">, </w:t>
      </w:r>
      <w:r>
        <w:rPr>
          <w:szCs w:val="28"/>
        </w:rPr>
        <w:t>исследована сеточная сходимость. Показана важность точного разрешения градиента концентрации примеси в области, непосредственно примыкающей к трещине.</w:t>
      </w:r>
      <w:r w:rsidR="0074007E">
        <w:rPr>
          <w:szCs w:val="28"/>
        </w:rPr>
        <w:t xml:space="preserve"> </w:t>
      </w:r>
    </w:p>
    <w:p w:rsidR="006F1743" w:rsidRPr="00804DBA" w:rsidRDefault="006F1743" w:rsidP="00804DBA">
      <w:pPr>
        <w:jc w:val="center"/>
      </w:pP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E519F8" w:rsidRDefault="00E519F8" w:rsidP="00E519F8">
      <w:pPr>
        <w:pStyle w:val="af"/>
        <w:numPr>
          <w:ilvl w:val="0"/>
          <w:numId w:val="22"/>
        </w:numPr>
        <w:rPr>
          <w:bCs/>
        </w:rPr>
      </w:pPr>
      <w:bookmarkStart w:id="1" w:name="_Ref75943495"/>
      <w:r w:rsidRPr="00E519F8">
        <w:rPr>
          <w:bCs/>
        </w:rPr>
        <w:t>Богатов С.А., Крючков Д.В., Павлов Д.И., Сыченко Д.В. Анализ различных концепций захоронения РАО класса 1 в кристаллических породах. Журнал РАО №3(12), 2020 – сс. 66-77.</w:t>
      </w:r>
    </w:p>
    <w:p w:rsidR="00247DB3" w:rsidRPr="00247DB3" w:rsidRDefault="00247DB3" w:rsidP="00247DB3">
      <w:pPr>
        <w:pStyle w:val="af"/>
        <w:numPr>
          <w:ilvl w:val="0"/>
          <w:numId w:val="22"/>
        </w:numPr>
        <w:rPr>
          <w:bCs/>
        </w:rPr>
      </w:pPr>
      <w:bookmarkStart w:id="2" w:name="_Ref75955813"/>
      <w:bookmarkStart w:id="3" w:name="_Ref75945675"/>
      <w:bookmarkEnd w:id="1"/>
      <w:r w:rsidRPr="00BF1D36">
        <w:rPr>
          <w:bCs/>
        </w:rPr>
        <w:t xml:space="preserve">Капырин И. В., Иванов В.А., Копытов Г.В., Уткин С.С.. Интегральный код </w:t>
      </w:r>
      <w:r w:rsidRPr="00BF1D36">
        <w:rPr>
          <w:bCs/>
          <w:lang w:val="en-US"/>
        </w:rPr>
        <w:t>GeRa</w:t>
      </w:r>
      <w:r w:rsidRPr="00BF1D36">
        <w:rPr>
          <w:bCs/>
        </w:rPr>
        <w:t xml:space="preserve"> для обоснования безопасности захоронения РАО // Горный журнал – 2015 – №10 – С. 44-50.</w:t>
      </w:r>
      <w:bookmarkEnd w:id="2"/>
    </w:p>
    <w:p w:rsidR="006F1743" w:rsidRPr="00B7389A" w:rsidRDefault="004F65A7" w:rsidP="004F65A7">
      <w:pPr>
        <w:pStyle w:val="af"/>
        <w:numPr>
          <w:ilvl w:val="0"/>
          <w:numId w:val="22"/>
        </w:numPr>
        <w:rPr>
          <w:bCs/>
          <w:lang w:val="en-US"/>
        </w:rPr>
      </w:pPr>
      <w:bookmarkStart w:id="4" w:name="_Ref75955826"/>
      <w:r w:rsidRPr="004F65A7">
        <w:rPr>
          <w:bCs/>
          <w:lang w:val="en-US"/>
        </w:rPr>
        <w:t>GoldSim Technology Group, “User's Guide. GoldSim Contaminant Transport Module,” 2010 – 383 p.</w:t>
      </w:r>
      <w:bookmarkEnd w:id="3"/>
      <w:bookmarkEnd w:id="4"/>
    </w:p>
    <w:sectPr w:rsidR="006F1743" w:rsidRPr="00B7389A" w:rsidSect="00987111">
      <w:headerReference w:type="even" r:id="rId8"/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D1" w:rsidRDefault="000912D1">
      <w:r>
        <w:separator/>
      </w:r>
    </w:p>
  </w:endnote>
  <w:endnote w:type="continuationSeparator" w:id="0">
    <w:p w:rsidR="000912D1" w:rsidRDefault="0009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B3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D1" w:rsidRDefault="000912D1">
      <w:r>
        <w:separator/>
      </w:r>
    </w:p>
  </w:footnote>
  <w:footnote w:type="continuationSeparator" w:id="0">
    <w:p w:rsidR="000912D1" w:rsidRDefault="0009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0912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52F4"/>
    <w:rsid w:val="0008501F"/>
    <w:rsid w:val="000912D1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47DB3"/>
    <w:rsid w:val="00251610"/>
    <w:rsid w:val="002535C1"/>
    <w:rsid w:val="00275037"/>
    <w:rsid w:val="002772A4"/>
    <w:rsid w:val="00291B1C"/>
    <w:rsid w:val="002C069D"/>
    <w:rsid w:val="002E4F48"/>
    <w:rsid w:val="003413AA"/>
    <w:rsid w:val="00352419"/>
    <w:rsid w:val="003614C2"/>
    <w:rsid w:val="003730DD"/>
    <w:rsid w:val="003836BC"/>
    <w:rsid w:val="003B4608"/>
    <w:rsid w:val="003F4C51"/>
    <w:rsid w:val="004176FD"/>
    <w:rsid w:val="00417FC3"/>
    <w:rsid w:val="00427CDF"/>
    <w:rsid w:val="00430B1C"/>
    <w:rsid w:val="004468B5"/>
    <w:rsid w:val="00447884"/>
    <w:rsid w:val="0047263C"/>
    <w:rsid w:val="0049544C"/>
    <w:rsid w:val="004B4C12"/>
    <w:rsid w:val="004E4378"/>
    <w:rsid w:val="004F65A7"/>
    <w:rsid w:val="005137CF"/>
    <w:rsid w:val="00527721"/>
    <w:rsid w:val="00534E80"/>
    <w:rsid w:val="005510CD"/>
    <w:rsid w:val="005A61A8"/>
    <w:rsid w:val="005E2C74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4007E"/>
    <w:rsid w:val="00780382"/>
    <w:rsid w:val="00793A99"/>
    <w:rsid w:val="007E6EA1"/>
    <w:rsid w:val="00804DBA"/>
    <w:rsid w:val="00816996"/>
    <w:rsid w:val="008355FE"/>
    <w:rsid w:val="008426A4"/>
    <w:rsid w:val="008877E7"/>
    <w:rsid w:val="008C07F9"/>
    <w:rsid w:val="008C1E37"/>
    <w:rsid w:val="008E0462"/>
    <w:rsid w:val="008E50BE"/>
    <w:rsid w:val="0090646B"/>
    <w:rsid w:val="009130FB"/>
    <w:rsid w:val="009173E5"/>
    <w:rsid w:val="00960ECF"/>
    <w:rsid w:val="00996613"/>
    <w:rsid w:val="009B5802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22CF0"/>
    <w:rsid w:val="00B809A3"/>
    <w:rsid w:val="00BC2668"/>
    <w:rsid w:val="00BC68E1"/>
    <w:rsid w:val="00BD0872"/>
    <w:rsid w:val="00BE3DA2"/>
    <w:rsid w:val="00BF1D36"/>
    <w:rsid w:val="00C95CDC"/>
    <w:rsid w:val="00CC210D"/>
    <w:rsid w:val="00CC249A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C6446"/>
    <w:rsid w:val="00DE42A1"/>
    <w:rsid w:val="00DF6FCF"/>
    <w:rsid w:val="00E26DCA"/>
    <w:rsid w:val="00E3188E"/>
    <w:rsid w:val="00E516BE"/>
    <w:rsid w:val="00E519F8"/>
    <w:rsid w:val="00E53500"/>
    <w:rsid w:val="00E66D36"/>
    <w:rsid w:val="00E67815"/>
    <w:rsid w:val="00ED5DDF"/>
    <w:rsid w:val="00F0084B"/>
    <w:rsid w:val="00F0507D"/>
    <w:rsid w:val="00F4298D"/>
    <w:rsid w:val="00F500FD"/>
    <w:rsid w:val="00F729AF"/>
    <w:rsid w:val="00F86DAD"/>
    <w:rsid w:val="00F90EAD"/>
    <w:rsid w:val="00FA4F59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473BD-004F-4A66-A45C-22C5361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0E00-CCD5-441A-A984-55D2417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Fedor</cp:lastModifiedBy>
  <cp:revision>2</cp:revision>
  <cp:lastPrinted>2021-04-12T12:08:00Z</cp:lastPrinted>
  <dcterms:created xsi:type="dcterms:W3CDTF">2021-07-01T09:01:00Z</dcterms:created>
  <dcterms:modified xsi:type="dcterms:W3CDTF">2021-07-01T09:01:00Z</dcterms:modified>
</cp:coreProperties>
</file>