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665" w14:textId="33B10158" w:rsidR="002860E3" w:rsidRDefault="00290729" w:rsidP="002A2EED">
      <w:pPr>
        <w:ind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АНАЛИЗ ПРОЦЕССОВ, ПРОТЕКАЮЩИХ ПОД ЗАЩИТНОЙ ОБОЛОЧКОЙ РЕАКТОРНОЙ УСТАНОВКИ БЕЛОРУССКОЙ АЭС ПРИ АВАРИЯХ С ПОТЕРЕЙ ТЕПЛОНОСИТЕЛЯ</w:t>
      </w:r>
    </w:p>
    <w:p w14:paraId="1C1B3BE4" w14:textId="5BD5559F" w:rsidR="0077537D" w:rsidRDefault="0077537D" w:rsidP="0077537D">
      <w:pPr>
        <w:ind w:firstLine="0"/>
        <w:rPr>
          <w:lang w:val="ru-RU"/>
        </w:rPr>
      </w:pPr>
    </w:p>
    <w:p w14:paraId="22428CA8" w14:textId="7A805C5D" w:rsidR="0077537D" w:rsidRDefault="00EF5556" w:rsidP="0077537D">
      <w:pPr>
        <w:ind w:firstLine="0"/>
        <w:jc w:val="center"/>
        <w:rPr>
          <w:sz w:val="28"/>
          <w:szCs w:val="28"/>
          <w:lang w:val="ru-RU"/>
        </w:rPr>
      </w:pPr>
      <w:r w:rsidRPr="00EF5556">
        <w:rPr>
          <w:sz w:val="28"/>
          <w:szCs w:val="28"/>
          <w:u w:val="single"/>
          <w:lang w:val="ru-RU"/>
        </w:rPr>
        <w:t>Д.Л. Третинников</w:t>
      </w:r>
      <w:r>
        <w:rPr>
          <w:sz w:val="28"/>
          <w:szCs w:val="28"/>
          <w:lang w:val="ru-RU"/>
        </w:rPr>
        <w:t xml:space="preserve">, П.К. Нагула, А.В. </w:t>
      </w:r>
      <w:proofErr w:type="spellStart"/>
      <w:r>
        <w:rPr>
          <w:sz w:val="28"/>
          <w:szCs w:val="28"/>
          <w:lang w:val="ru-RU"/>
        </w:rPr>
        <w:t>Дойникова</w:t>
      </w:r>
      <w:proofErr w:type="spellEnd"/>
    </w:p>
    <w:p w14:paraId="2C82EF46" w14:textId="1AAE9727" w:rsidR="0077537D" w:rsidRDefault="0077537D" w:rsidP="0077537D">
      <w:pPr>
        <w:ind w:firstLine="0"/>
        <w:jc w:val="center"/>
        <w:rPr>
          <w:i/>
          <w:iCs/>
          <w:lang w:val="ru-RU"/>
        </w:rPr>
      </w:pPr>
      <w:r w:rsidRPr="0077537D">
        <w:rPr>
          <w:i/>
          <w:iCs/>
          <w:lang w:val="ru-RU"/>
        </w:rPr>
        <w:t>Государственное научное учреждение «Объединенный институт энергетических и ядерных исследований – Сосны» Национальной академии наук Беларуси, г. Минск</w:t>
      </w:r>
    </w:p>
    <w:p w14:paraId="36E97BA0" w14:textId="4F7E7266" w:rsidR="0077537D" w:rsidRPr="0077537D" w:rsidRDefault="0077537D" w:rsidP="0077537D">
      <w:pPr>
        <w:ind w:firstLine="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эл. почта: </w:t>
      </w:r>
      <w:hyperlink r:id="rId5" w:history="1">
        <w:r w:rsidR="00EF5556" w:rsidRPr="00431E85">
          <w:rPr>
            <w:rStyle w:val="a3"/>
            <w:i/>
            <w:iCs/>
          </w:rPr>
          <w:t>dtretinnikov</w:t>
        </w:r>
        <w:r w:rsidR="00EF5556" w:rsidRPr="00431E85">
          <w:rPr>
            <w:rStyle w:val="a3"/>
            <w:i/>
            <w:iCs/>
            <w:lang w:val="ru-RU"/>
          </w:rPr>
          <w:t>@</w:t>
        </w:r>
        <w:r w:rsidR="00EF5556" w:rsidRPr="00431E85">
          <w:rPr>
            <w:rStyle w:val="a3"/>
            <w:i/>
            <w:iCs/>
          </w:rPr>
          <w:t>sosny</w:t>
        </w:r>
        <w:r w:rsidR="00EF5556" w:rsidRPr="00431E85">
          <w:rPr>
            <w:rStyle w:val="a3"/>
            <w:i/>
            <w:iCs/>
            <w:lang w:val="ru-RU"/>
          </w:rPr>
          <w:t>.</w:t>
        </w:r>
        <w:r w:rsidR="00EF5556" w:rsidRPr="00431E85">
          <w:rPr>
            <w:rStyle w:val="a3"/>
            <w:i/>
            <w:iCs/>
          </w:rPr>
          <w:t>bas</w:t>
        </w:r>
        <w:r w:rsidR="00EF5556" w:rsidRPr="00431E85">
          <w:rPr>
            <w:rStyle w:val="a3"/>
            <w:i/>
            <w:iCs/>
            <w:lang w:val="ru-RU"/>
          </w:rPr>
          <w:t>-</w:t>
        </w:r>
        <w:r w:rsidR="00EF5556" w:rsidRPr="00431E85">
          <w:rPr>
            <w:rStyle w:val="a3"/>
            <w:i/>
            <w:iCs/>
          </w:rPr>
          <w:t>net</w:t>
        </w:r>
        <w:r w:rsidR="00EF5556" w:rsidRPr="00431E85">
          <w:rPr>
            <w:rStyle w:val="a3"/>
            <w:i/>
            <w:iCs/>
            <w:lang w:val="ru-RU"/>
          </w:rPr>
          <w:t>.</w:t>
        </w:r>
        <w:r w:rsidR="00EF5556" w:rsidRPr="00431E85">
          <w:rPr>
            <w:rStyle w:val="a3"/>
            <w:i/>
            <w:iCs/>
          </w:rPr>
          <w:t>by</w:t>
        </w:r>
      </w:hyperlink>
    </w:p>
    <w:p w14:paraId="6FC2E2EC" w14:textId="5804A775" w:rsidR="0077537D" w:rsidRDefault="0077537D" w:rsidP="0077537D">
      <w:pPr>
        <w:rPr>
          <w:lang w:val="ru-RU"/>
        </w:rPr>
      </w:pPr>
    </w:p>
    <w:p w14:paraId="621BDFCE" w14:textId="04169DD7" w:rsidR="000513C3" w:rsidRDefault="000513C3" w:rsidP="000513C3">
      <w:pPr>
        <w:rPr>
          <w:lang w:val="ru-RU"/>
        </w:rPr>
      </w:pPr>
      <w:r>
        <w:rPr>
          <w:lang w:val="ru-RU"/>
        </w:rPr>
        <w:t>Последним, четвертым, барьером безопасности энергоблока АЭС на пути распространения радиоактивных продуктов является защитная оболочка (ЗО).</w:t>
      </w:r>
      <w:r>
        <w:rPr>
          <w:lang w:val="ru-RU"/>
        </w:rPr>
        <w:t xml:space="preserve"> </w:t>
      </w:r>
      <w:r>
        <w:rPr>
          <w:lang w:val="ru-RU"/>
        </w:rPr>
        <w:t xml:space="preserve">В соответствии с требованиями </w:t>
      </w:r>
      <w:r>
        <w:rPr>
          <w:lang w:val="ru-RU"/>
        </w:rPr>
        <w:br/>
      </w:r>
      <w:r w:rsidRPr="00C00E2C">
        <w:rPr>
          <w:noProof/>
          <w:lang w:val="ru-RU"/>
        </w:rPr>
        <w:t>НП-001-15</w:t>
      </w:r>
      <w:r>
        <w:rPr>
          <w:noProof/>
          <w:lang w:val="ru-RU"/>
        </w:rPr>
        <w:t xml:space="preserve"> и </w:t>
      </w:r>
      <w:r>
        <w:rPr>
          <w:noProof/>
          <w:lang w:val="ru-RU"/>
        </w:rPr>
        <w:t>НП-082-07</w:t>
      </w:r>
      <w:r>
        <w:rPr>
          <w:lang w:val="ru-RU"/>
        </w:rPr>
        <w:t xml:space="preserve">, в проекте АЭС должен быть представлен анализ безопасности при проектных авариях (ПА) и </w:t>
      </w:r>
      <w:proofErr w:type="spellStart"/>
      <w:r>
        <w:rPr>
          <w:lang w:val="ru-RU"/>
        </w:rPr>
        <w:t>запроектных</w:t>
      </w:r>
      <w:proofErr w:type="spellEnd"/>
      <w:r>
        <w:rPr>
          <w:lang w:val="ru-RU"/>
        </w:rPr>
        <w:t xml:space="preserve"> авариях</w:t>
      </w:r>
      <w:r>
        <w:rPr>
          <w:lang w:val="ru-RU"/>
        </w:rPr>
        <w:t xml:space="preserve"> (ЗПА)</w:t>
      </w:r>
      <w:r>
        <w:rPr>
          <w:lang w:val="ru-RU"/>
        </w:rPr>
        <w:t>, включая тяжелые аварии с расправлением активной зоны.</w:t>
      </w:r>
      <w:r>
        <w:rPr>
          <w:lang w:val="ru-RU"/>
        </w:rPr>
        <w:t xml:space="preserve"> </w:t>
      </w:r>
      <w:r>
        <w:rPr>
          <w:lang w:val="ru-RU"/>
        </w:rPr>
        <w:t>При экспертизе документов в обоснование безопасности АЭС в соответствии с требованиями норм МАГАТЭ</w:t>
      </w:r>
      <w:r w:rsidR="00E80DB5">
        <w:rPr>
          <w:lang w:val="ru-RU"/>
        </w:rPr>
        <w:t xml:space="preserve"> </w:t>
      </w:r>
      <w:r w:rsidR="00E80DB5" w:rsidRPr="00E80DB5">
        <w:rPr>
          <w:lang w:val="ru-RU"/>
        </w:rPr>
        <w:t>[1</w:t>
      </w:r>
      <w:r w:rsidR="00E80DB5">
        <w:rPr>
          <w:lang w:val="ru-RU"/>
        </w:rPr>
        <w:t>, 2</w:t>
      </w:r>
      <w:r w:rsidR="00E80DB5" w:rsidRPr="00E80DB5">
        <w:rPr>
          <w:lang w:val="ru-RU"/>
        </w:rPr>
        <w:t>]</w:t>
      </w:r>
      <w:r>
        <w:rPr>
          <w:lang w:val="ru-RU"/>
        </w:rPr>
        <w:t xml:space="preserve"> должна проводиться независимая оценка обоснования безопасности АЭС отдельными экспертами или группами специалистов, не связанными с проектировщиками. Расчетное обоснование безопасности должно проводиться программными средствами</w:t>
      </w:r>
      <w:r>
        <w:rPr>
          <w:lang w:val="ru-RU"/>
        </w:rPr>
        <w:t xml:space="preserve"> (ПС)</w:t>
      </w:r>
      <w:r>
        <w:rPr>
          <w:lang w:val="ru-RU"/>
        </w:rPr>
        <w:t>, отличными от применяемых проектировщиками АЭС.</w:t>
      </w:r>
      <w:r>
        <w:rPr>
          <w:lang w:val="ru-RU"/>
        </w:rPr>
        <w:t xml:space="preserve"> </w:t>
      </w:r>
      <w:r>
        <w:rPr>
          <w:lang w:val="ru-RU"/>
        </w:rPr>
        <w:t>Организацией, выполняющей научное сопровождение работ по строительству Белорусской АЭС, является научное учреждение «ОИЭЯИ – Сосны»</w:t>
      </w:r>
      <w:r>
        <w:rPr>
          <w:lang w:val="ru-RU"/>
        </w:rPr>
        <w:t xml:space="preserve">. </w:t>
      </w:r>
      <w:r>
        <w:rPr>
          <w:lang w:val="ru-RU"/>
        </w:rPr>
        <w:t>Для независимой оценки расчетного обоснования безопасности защитной оболочки АЭС при ПА и ЗПА</w:t>
      </w:r>
      <w:r>
        <w:rPr>
          <w:lang w:val="ru-RU"/>
        </w:rPr>
        <w:t xml:space="preserve"> в научном учреждении</w:t>
      </w:r>
      <w:r>
        <w:rPr>
          <w:lang w:val="ru-RU"/>
        </w:rPr>
        <w:t xml:space="preserve"> используется </w:t>
      </w:r>
      <w:r>
        <w:rPr>
          <w:lang w:val="ru-RU"/>
        </w:rPr>
        <w:br/>
      </w:r>
      <w:r>
        <w:rPr>
          <w:lang w:val="ru-RU"/>
        </w:rPr>
        <w:t xml:space="preserve">ПС </w:t>
      </w:r>
      <w:r>
        <w:t>COCOSYS</w:t>
      </w:r>
      <w:r>
        <w:rPr>
          <w:lang w:val="ru-RU"/>
        </w:rPr>
        <w:t>.</w:t>
      </w:r>
    </w:p>
    <w:p w14:paraId="4086E649" w14:textId="75019B5B" w:rsidR="00402501" w:rsidRDefault="00A46DB0" w:rsidP="00402501">
      <w:pPr>
        <w:rPr>
          <w:lang w:val="ru-RU"/>
        </w:rPr>
      </w:pPr>
      <w:r>
        <w:rPr>
          <w:lang w:val="ru-RU"/>
        </w:rPr>
        <w:t xml:space="preserve">С помощью ПС </w:t>
      </w:r>
      <w:r>
        <w:t>COCOSYS</w:t>
      </w:r>
      <w:r w:rsidRPr="00A46DB0">
        <w:rPr>
          <w:lang w:val="ru-RU"/>
        </w:rPr>
        <w:t xml:space="preserve"> </w:t>
      </w:r>
      <w:r>
        <w:t>v</w:t>
      </w:r>
      <w:r w:rsidRPr="00A46DB0">
        <w:rPr>
          <w:lang w:val="ru-RU"/>
        </w:rPr>
        <w:t xml:space="preserve">.2.4 </w:t>
      </w:r>
      <w:r>
        <w:rPr>
          <w:lang w:val="ru-RU"/>
        </w:rPr>
        <w:t>проведен</w:t>
      </w:r>
      <w:r w:rsidR="007733A7">
        <w:rPr>
          <w:lang w:val="ru-RU"/>
        </w:rPr>
        <w:t xml:space="preserve"> расчетный</w:t>
      </w:r>
      <w:r>
        <w:rPr>
          <w:lang w:val="ru-RU"/>
        </w:rPr>
        <w:t xml:space="preserve"> </w:t>
      </w:r>
      <w:r w:rsidR="007733A7">
        <w:rPr>
          <w:lang w:val="ru-RU"/>
        </w:rPr>
        <w:t>анализ</w:t>
      </w:r>
      <w:r w:rsidRPr="00A46DB0">
        <w:rPr>
          <w:lang w:val="ru-RU"/>
        </w:rPr>
        <w:t xml:space="preserve"> параметров среды в помещениях защитной оболочки</w:t>
      </w:r>
      <w:r>
        <w:rPr>
          <w:lang w:val="ru-RU"/>
        </w:rPr>
        <w:t xml:space="preserve"> реакторной установки Белорусской АЭС</w:t>
      </w:r>
      <w:r w:rsidRPr="00A46DB0">
        <w:rPr>
          <w:lang w:val="ru-RU"/>
        </w:rPr>
        <w:t xml:space="preserve"> при</w:t>
      </w:r>
      <w:r w:rsidR="00B556FF">
        <w:rPr>
          <w:lang w:val="ru-RU"/>
        </w:rPr>
        <w:t xml:space="preserve"> ПА с</w:t>
      </w:r>
      <w:r w:rsidRPr="00A46DB0">
        <w:rPr>
          <w:lang w:val="ru-RU"/>
        </w:rPr>
        <w:t xml:space="preserve"> разрыв</w:t>
      </w:r>
      <w:r w:rsidR="00B556FF">
        <w:rPr>
          <w:lang w:val="ru-RU"/>
        </w:rPr>
        <w:t>ом</w:t>
      </w:r>
      <w:r w:rsidRPr="00A46DB0">
        <w:rPr>
          <w:lang w:val="ru-RU"/>
        </w:rPr>
        <w:t xml:space="preserve"> главного циркуляционного трубопровода Ду850 полным сечением на входе в реактор с двусторонним истечением теплоносителя с учетом потери электропитания собственных нужд АЭС (обесточивание блока)</w:t>
      </w:r>
      <w:r w:rsidR="00693CFE">
        <w:rPr>
          <w:lang w:val="ru-RU"/>
        </w:rPr>
        <w:t xml:space="preserve">: разработана </w:t>
      </w:r>
      <w:r w:rsidR="007733A7">
        <w:rPr>
          <w:lang w:val="ru-RU"/>
        </w:rPr>
        <w:t xml:space="preserve">расчетная модель защитной оболочки АЭС с РУ </w:t>
      </w:r>
      <w:r w:rsidR="007733A7">
        <w:rPr>
          <w:lang w:val="ru-RU"/>
        </w:rPr>
        <w:br/>
      </w:r>
      <w:r w:rsidR="007733A7">
        <w:rPr>
          <w:lang w:val="ru-RU"/>
        </w:rPr>
        <w:t>ВВЭР-</w:t>
      </w:r>
      <w:r w:rsidR="007733A7">
        <w:rPr>
          <w:lang w:val="ru-RU"/>
        </w:rPr>
        <w:t xml:space="preserve">1200; определены </w:t>
      </w:r>
      <w:r w:rsidR="007733A7" w:rsidRPr="007733A7">
        <w:rPr>
          <w:lang w:val="ru-RU"/>
        </w:rPr>
        <w:t>начальные и граничные условия; выполн</w:t>
      </w:r>
      <w:r w:rsidR="007733A7">
        <w:rPr>
          <w:lang w:val="ru-RU"/>
        </w:rPr>
        <w:t>ены</w:t>
      </w:r>
      <w:r w:rsidR="007733A7" w:rsidRPr="007733A7">
        <w:rPr>
          <w:lang w:val="ru-RU"/>
        </w:rPr>
        <w:t xml:space="preserve"> расчеты; прове</w:t>
      </w:r>
      <w:r w:rsidR="007733A7">
        <w:rPr>
          <w:lang w:val="ru-RU"/>
        </w:rPr>
        <w:t>ден</w:t>
      </w:r>
      <w:r w:rsidR="007733A7" w:rsidRPr="007733A7">
        <w:rPr>
          <w:lang w:val="ru-RU"/>
        </w:rPr>
        <w:t xml:space="preserve"> анализ полученных результатов</w:t>
      </w:r>
      <w:r w:rsidR="007733A7">
        <w:rPr>
          <w:lang w:val="ru-RU"/>
        </w:rPr>
        <w:t xml:space="preserve">. </w:t>
      </w:r>
      <w:r w:rsidR="007733A7" w:rsidRPr="007733A7">
        <w:rPr>
          <w:lang w:val="ru-RU"/>
        </w:rPr>
        <w:t xml:space="preserve">Результаты расчетов показывают, что параметры среды, достигаемые в помещениях </w:t>
      </w:r>
      <w:r w:rsidR="007733A7">
        <w:rPr>
          <w:lang w:val="ru-RU"/>
        </w:rPr>
        <w:t>ЗО</w:t>
      </w:r>
      <w:r w:rsidR="007733A7" w:rsidRPr="007733A7">
        <w:rPr>
          <w:lang w:val="ru-RU"/>
        </w:rPr>
        <w:t xml:space="preserve"> в ходе рассматриваемой аварии с течью теплоносителя, не превышают значений проектных пределов для защитной оболочки АЭС с ВВЭР-1200.</w:t>
      </w:r>
    </w:p>
    <w:p w14:paraId="4AECA450" w14:textId="193CA1D3" w:rsidR="007733A7" w:rsidRPr="00330BA6" w:rsidRDefault="007733A7" w:rsidP="00402501">
      <w:pPr>
        <w:rPr>
          <w:lang w:val="ru-RU"/>
        </w:rPr>
      </w:pPr>
      <w:r>
        <w:rPr>
          <w:lang w:val="ru-RU"/>
        </w:rPr>
        <w:t>В настоящее время специалистами научного учреждения «ОИЭЯИ – Сосны»</w:t>
      </w:r>
      <w:r w:rsidR="00330BA6">
        <w:rPr>
          <w:lang w:val="ru-RU"/>
        </w:rPr>
        <w:t xml:space="preserve"> в рамках Государственной программы «Наукоемкие технологии и техника»</w:t>
      </w:r>
      <w:r>
        <w:rPr>
          <w:lang w:val="ru-RU"/>
        </w:rPr>
        <w:t xml:space="preserve"> </w:t>
      </w:r>
      <w:r w:rsidR="00330BA6">
        <w:rPr>
          <w:lang w:val="ru-RU"/>
        </w:rPr>
        <w:t xml:space="preserve">ведутся </w:t>
      </w:r>
      <w:r w:rsidR="00330BA6" w:rsidRPr="00330BA6">
        <w:rPr>
          <w:lang w:val="ru-RU"/>
        </w:rPr>
        <w:t xml:space="preserve">работы </w:t>
      </w:r>
      <w:r w:rsidR="00330BA6" w:rsidRPr="00330BA6">
        <w:rPr>
          <w:rFonts w:ascii="Times New Roman" w:hAnsi="Times New Roman" w:cs="Times New Roman"/>
          <w:lang w:val="ru-RU"/>
        </w:rPr>
        <w:t xml:space="preserve">по </w:t>
      </w:r>
      <w:r w:rsidR="00330BA6" w:rsidRPr="00330BA6">
        <w:rPr>
          <w:rFonts w:ascii="Times New Roman" w:hAnsi="Times New Roman" w:cs="Times New Roman"/>
          <w:lang w:val="ru-RU"/>
        </w:rPr>
        <w:t>анализ</w:t>
      </w:r>
      <w:r w:rsidR="00330BA6" w:rsidRPr="00330BA6">
        <w:rPr>
          <w:rFonts w:ascii="Times New Roman" w:hAnsi="Times New Roman" w:cs="Times New Roman"/>
          <w:lang w:val="ru-RU"/>
        </w:rPr>
        <w:t>у</w:t>
      </w:r>
      <w:r w:rsidR="00330BA6" w:rsidRPr="00330BA6">
        <w:rPr>
          <w:rFonts w:ascii="Times New Roman" w:hAnsi="Times New Roman" w:cs="Times New Roman"/>
          <w:lang w:val="ru-RU"/>
        </w:rPr>
        <w:t xml:space="preserve"> процессов внутри </w:t>
      </w:r>
      <w:r w:rsidR="00EF2040">
        <w:rPr>
          <w:rFonts w:ascii="Times New Roman" w:hAnsi="Times New Roman" w:cs="Times New Roman"/>
          <w:lang w:val="ru-RU"/>
        </w:rPr>
        <w:t>ЗО</w:t>
      </w:r>
      <w:r w:rsidR="00330BA6" w:rsidRPr="00330BA6">
        <w:rPr>
          <w:rFonts w:ascii="Times New Roman" w:hAnsi="Times New Roman" w:cs="Times New Roman"/>
          <w:lang w:val="ru-RU"/>
        </w:rPr>
        <w:t xml:space="preserve"> реакторной установки Белорусской АЭС, протекающих в условиях тяжелых </w:t>
      </w:r>
      <w:r w:rsidR="00EF2040">
        <w:rPr>
          <w:rFonts w:ascii="Times New Roman" w:hAnsi="Times New Roman" w:cs="Times New Roman"/>
          <w:lang w:val="ru-RU"/>
        </w:rPr>
        <w:t>ЗПА</w:t>
      </w:r>
      <w:r w:rsidR="00330BA6" w:rsidRPr="00330BA6">
        <w:rPr>
          <w:rFonts w:ascii="Times New Roman" w:hAnsi="Times New Roman" w:cs="Times New Roman"/>
          <w:lang w:val="ru-RU"/>
        </w:rPr>
        <w:t>, связанных с разрывами трубопроводов первого контура с наложением отказа активной части системы аварийного охлаждения активной зоны</w:t>
      </w:r>
      <w:r w:rsidR="00330BA6" w:rsidRPr="00330BA6">
        <w:rPr>
          <w:rFonts w:ascii="Times New Roman" w:hAnsi="Times New Roman" w:cs="Times New Roman"/>
          <w:lang w:val="ru-RU"/>
        </w:rPr>
        <w:t>.</w:t>
      </w:r>
    </w:p>
    <w:p w14:paraId="658E6D2D" w14:textId="51B6254B" w:rsidR="002807E2" w:rsidRPr="00EF2040" w:rsidRDefault="00EF2040" w:rsidP="00EF2040">
      <w:pPr>
        <w:ind w:firstLine="0"/>
        <w:jc w:val="center"/>
        <w:rPr>
          <w:b/>
          <w:bCs/>
          <w:lang w:val="ru-RU"/>
        </w:rPr>
      </w:pPr>
      <w:bookmarkStart w:id="0" w:name="_Ref58932505"/>
      <w:r w:rsidRPr="00EF2040">
        <w:rPr>
          <w:b/>
          <w:bCs/>
          <w:lang w:val="ru-RU"/>
        </w:rPr>
        <w:t>ЛИТЕРАТУРА</w:t>
      </w:r>
    </w:p>
    <w:p w14:paraId="3BB76181" w14:textId="77777777" w:rsidR="00E80DB5" w:rsidRPr="00D12FAB" w:rsidRDefault="00E80DB5" w:rsidP="00E80DB5">
      <w:pPr>
        <w:pStyle w:val="a5"/>
        <w:numPr>
          <w:ilvl w:val="0"/>
          <w:numId w:val="1"/>
        </w:numPr>
        <w:rPr>
          <w:noProof/>
          <w:lang w:val="ru-RU"/>
        </w:rPr>
      </w:pPr>
      <w:bookmarkStart w:id="1" w:name="_Hlk33445093"/>
      <w:bookmarkEnd w:id="0"/>
      <w:r>
        <w:rPr>
          <w:noProof/>
          <w:lang w:val="ru-RU"/>
        </w:rPr>
        <w:t xml:space="preserve">Детерминистический анализ безопасности атомных электростанций </w:t>
      </w:r>
      <w:r w:rsidRPr="00FF6F54">
        <w:rPr>
          <w:noProof/>
          <w:lang w:val="ru-RU"/>
        </w:rPr>
        <w:t>[</w:t>
      </w:r>
      <w:r>
        <w:rPr>
          <w:noProof/>
          <w:lang w:val="ru-RU"/>
        </w:rPr>
        <w:t>Текст</w:t>
      </w:r>
      <w:r w:rsidRPr="00FF6F54">
        <w:rPr>
          <w:noProof/>
          <w:lang w:val="ru-RU"/>
        </w:rPr>
        <w:t>]</w:t>
      </w:r>
      <w:r>
        <w:rPr>
          <w:noProof/>
          <w:lang w:val="ru-RU"/>
        </w:rPr>
        <w:t>: с</w:t>
      </w:r>
      <w:r w:rsidRPr="004C3C89">
        <w:rPr>
          <w:noProof/>
          <w:lang w:val="ru-RU"/>
        </w:rPr>
        <w:t>ерия изданий по безопасности</w:t>
      </w:r>
      <w:r>
        <w:rPr>
          <w:noProof/>
          <w:lang w:val="ru-RU"/>
        </w:rPr>
        <w:t xml:space="preserve"> № </w:t>
      </w:r>
      <w:r w:rsidRPr="004C3C89">
        <w:rPr>
          <w:noProof/>
          <w:lang w:val="ru-RU"/>
        </w:rPr>
        <w:t>SSG</w:t>
      </w:r>
      <w:r w:rsidRPr="00D12FAB">
        <w:rPr>
          <w:noProof/>
          <w:lang w:val="ru-RU"/>
        </w:rPr>
        <w:t>-2</w:t>
      </w:r>
      <w:r>
        <w:rPr>
          <w:noProof/>
          <w:lang w:val="ru-RU"/>
        </w:rPr>
        <w:t>. – Вена: МАГАТЭ, 2014 – 95 с.</w:t>
      </w:r>
      <w:bookmarkEnd w:id="1"/>
    </w:p>
    <w:p w14:paraId="4599095F" w14:textId="1576AEEF" w:rsidR="0077537D" w:rsidRDefault="00E80DB5" w:rsidP="00E80DB5">
      <w:pPr>
        <w:pStyle w:val="a5"/>
        <w:numPr>
          <w:ilvl w:val="0"/>
          <w:numId w:val="1"/>
        </w:numPr>
        <w:rPr>
          <w:lang w:val="ru-RU"/>
        </w:rPr>
      </w:pPr>
      <w:r>
        <w:rPr>
          <w:noProof/>
          <w:lang w:val="ru-RU"/>
        </w:rPr>
        <w:t xml:space="preserve">Безопасность атомных электростанций: проектирование </w:t>
      </w:r>
      <w:r w:rsidRPr="00FF6F54">
        <w:rPr>
          <w:noProof/>
          <w:lang w:val="ru-RU"/>
        </w:rPr>
        <w:t>[</w:t>
      </w:r>
      <w:r>
        <w:rPr>
          <w:noProof/>
          <w:lang w:val="ru-RU"/>
        </w:rPr>
        <w:t>Текст</w:t>
      </w:r>
      <w:r w:rsidRPr="00FF6F54">
        <w:rPr>
          <w:noProof/>
          <w:lang w:val="ru-RU"/>
        </w:rPr>
        <w:t>]</w:t>
      </w:r>
      <w:r>
        <w:rPr>
          <w:noProof/>
          <w:lang w:val="ru-RU"/>
        </w:rPr>
        <w:t>: с</w:t>
      </w:r>
      <w:r w:rsidRPr="004C3C89">
        <w:rPr>
          <w:noProof/>
          <w:lang w:val="ru-RU"/>
        </w:rPr>
        <w:t>ерия изданий по безопасности</w:t>
      </w:r>
      <w:r>
        <w:rPr>
          <w:noProof/>
          <w:lang w:val="ru-RU"/>
        </w:rPr>
        <w:t xml:space="preserve"> № </w:t>
      </w:r>
      <w:r>
        <w:rPr>
          <w:noProof/>
        </w:rPr>
        <w:t>NS</w:t>
      </w:r>
      <w:r w:rsidRPr="00E77109">
        <w:rPr>
          <w:noProof/>
          <w:lang w:val="ru-RU"/>
        </w:rPr>
        <w:t>-</w:t>
      </w:r>
      <w:r>
        <w:rPr>
          <w:noProof/>
        </w:rPr>
        <w:t>R</w:t>
      </w:r>
      <w:r w:rsidRPr="00E77109">
        <w:rPr>
          <w:noProof/>
          <w:lang w:val="ru-RU"/>
        </w:rPr>
        <w:t>-1</w:t>
      </w:r>
      <w:r>
        <w:rPr>
          <w:noProof/>
          <w:lang w:val="ru-RU"/>
        </w:rPr>
        <w:t>. Вена: МАГАТЭ, 2003. – 60 с.</w:t>
      </w:r>
    </w:p>
    <w:sectPr w:rsidR="0077537D" w:rsidSect="0077537D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82F27"/>
    <w:multiLevelType w:val="hybridMultilevel"/>
    <w:tmpl w:val="AB10FFA0"/>
    <w:lvl w:ilvl="0" w:tplc="4FCEF18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60" w:hanging="360"/>
      </w:pPr>
    </w:lvl>
    <w:lvl w:ilvl="2" w:tplc="2000001B" w:tentative="1">
      <w:start w:val="1"/>
      <w:numFmt w:val="lowerRoman"/>
      <w:lvlText w:val="%3."/>
      <w:lvlJc w:val="right"/>
      <w:pPr>
        <w:ind w:left="2480" w:hanging="180"/>
      </w:pPr>
    </w:lvl>
    <w:lvl w:ilvl="3" w:tplc="2000000F" w:tentative="1">
      <w:start w:val="1"/>
      <w:numFmt w:val="decimal"/>
      <w:lvlText w:val="%4."/>
      <w:lvlJc w:val="left"/>
      <w:pPr>
        <w:ind w:left="3200" w:hanging="360"/>
      </w:pPr>
    </w:lvl>
    <w:lvl w:ilvl="4" w:tplc="20000019" w:tentative="1">
      <w:start w:val="1"/>
      <w:numFmt w:val="lowerLetter"/>
      <w:lvlText w:val="%5."/>
      <w:lvlJc w:val="left"/>
      <w:pPr>
        <w:ind w:left="3920" w:hanging="360"/>
      </w:pPr>
    </w:lvl>
    <w:lvl w:ilvl="5" w:tplc="2000001B" w:tentative="1">
      <w:start w:val="1"/>
      <w:numFmt w:val="lowerRoman"/>
      <w:lvlText w:val="%6."/>
      <w:lvlJc w:val="right"/>
      <w:pPr>
        <w:ind w:left="4640" w:hanging="180"/>
      </w:pPr>
    </w:lvl>
    <w:lvl w:ilvl="6" w:tplc="2000000F" w:tentative="1">
      <w:start w:val="1"/>
      <w:numFmt w:val="decimal"/>
      <w:lvlText w:val="%7."/>
      <w:lvlJc w:val="left"/>
      <w:pPr>
        <w:ind w:left="5360" w:hanging="360"/>
      </w:pPr>
    </w:lvl>
    <w:lvl w:ilvl="7" w:tplc="20000019" w:tentative="1">
      <w:start w:val="1"/>
      <w:numFmt w:val="lowerLetter"/>
      <w:lvlText w:val="%8."/>
      <w:lvlJc w:val="left"/>
      <w:pPr>
        <w:ind w:left="6080" w:hanging="360"/>
      </w:pPr>
    </w:lvl>
    <w:lvl w:ilvl="8" w:tplc="200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7F204EFD"/>
    <w:multiLevelType w:val="hybridMultilevel"/>
    <w:tmpl w:val="1EFAA16A"/>
    <w:lvl w:ilvl="0" w:tplc="0E36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ED"/>
    <w:rsid w:val="000513C3"/>
    <w:rsid w:val="002807E2"/>
    <w:rsid w:val="002860E3"/>
    <w:rsid w:val="00290729"/>
    <w:rsid w:val="002A2EED"/>
    <w:rsid w:val="00330BA6"/>
    <w:rsid w:val="00402501"/>
    <w:rsid w:val="005F02F5"/>
    <w:rsid w:val="00643C5A"/>
    <w:rsid w:val="00650896"/>
    <w:rsid w:val="00693CFE"/>
    <w:rsid w:val="006A5AC6"/>
    <w:rsid w:val="007733A7"/>
    <w:rsid w:val="0077537D"/>
    <w:rsid w:val="00A46DB0"/>
    <w:rsid w:val="00B556FF"/>
    <w:rsid w:val="00CD1CE4"/>
    <w:rsid w:val="00E80DB5"/>
    <w:rsid w:val="00EF2040"/>
    <w:rsid w:val="00E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478E"/>
  <w15:chartTrackingRefBased/>
  <w15:docId w15:val="{F316239F-19CB-4A03-9548-4313CCA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left="65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ED"/>
    <w:pPr>
      <w:ind w:left="0"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3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537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807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0DB5"/>
    <w:pPr>
      <w:spacing w:line="240" w:lineRule="auto"/>
      <w:ind w:firstLine="425"/>
    </w:pPr>
    <w:rPr>
      <w:rFonts w:ascii="Tahoma" w:eastAsia="Arial Unicode MS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DB5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retinnikov@sosny.bas-ne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Баз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Третинников</dc:creator>
  <cp:keywords/>
  <dc:description/>
  <cp:lastModifiedBy>Денис Третинников</cp:lastModifiedBy>
  <cp:revision>14</cp:revision>
  <dcterms:created xsi:type="dcterms:W3CDTF">2021-06-23T06:58:00Z</dcterms:created>
  <dcterms:modified xsi:type="dcterms:W3CDTF">2021-06-23T09:03:00Z</dcterms:modified>
</cp:coreProperties>
</file>