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0" w:rsidRDefault="00AD11B1" w:rsidP="00DB3302">
      <w:pPr>
        <w:spacing w:line="275" w:lineRule="auto"/>
        <w:ind w:firstLine="0"/>
        <w:jc w:val="center"/>
        <w:rPr>
          <w:b/>
          <w:bCs/>
          <w:sz w:val="24"/>
        </w:rPr>
      </w:pPr>
      <w:r w:rsidRPr="005A0000">
        <w:rPr>
          <w:b/>
          <w:bCs/>
          <w:sz w:val="24"/>
        </w:rPr>
        <w:t>ОЦЕНКА РИС</w:t>
      </w:r>
      <w:r w:rsidR="009D13D8" w:rsidRPr="005A0000">
        <w:rPr>
          <w:b/>
          <w:bCs/>
          <w:sz w:val="24"/>
        </w:rPr>
        <w:t xml:space="preserve">КА ЗАБОЛЕВАЕМОСТИ </w:t>
      </w:r>
      <w:proofErr w:type="gramStart"/>
      <w:r w:rsidR="009D13D8" w:rsidRPr="005A0000">
        <w:rPr>
          <w:b/>
          <w:bCs/>
          <w:sz w:val="24"/>
        </w:rPr>
        <w:t>ЗЛОКАЧЕСТВЕННЫМИ</w:t>
      </w:r>
      <w:proofErr w:type="gramEnd"/>
      <w:r w:rsidR="009D13D8" w:rsidRPr="005A0000">
        <w:rPr>
          <w:b/>
          <w:bCs/>
          <w:sz w:val="24"/>
        </w:rPr>
        <w:t xml:space="preserve"> </w:t>
      </w:r>
    </w:p>
    <w:p w:rsidR="00CA1046" w:rsidRPr="005A0000" w:rsidRDefault="009D13D8" w:rsidP="00DB3302">
      <w:pPr>
        <w:spacing w:line="275" w:lineRule="auto"/>
        <w:ind w:firstLine="0"/>
        <w:jc w:val="center"/>
        <w:rPr>
          <w:b/>
          <w:bCs/>
          <w:sz w:val="24"/>
        </w:rPr>
      </w:pPr>
      <w:r w:rsidRPr="005A0000">
        <w:rPr>
          <w:b/>
          <w:bCs/>
          <w:sz w:val="24"/>
        </w:rPr>
        <w:t>НОВООБРАЗОВАНИЯМИ ЛИМФОИДНОЙ ТКАНИ</w:t>
      </w:r>
      <w:r w:rsidR="00AD11B1" w:rsidRPr="005A0000">
        <w:rPr>
          <w:b/>
          <w:bCs/>
          <w:sz w:val="24"/>
        </w:rPr>
        <w:t xml:space="preserve"> </w:t>
      </w:r>
    </w:p>
    <w:p w:rsidR="00AD11B1" w:rsidRPr="005A0000" w:rsidRDefault="00AD7F00" w:rsidP="00DB3302">
      <w:pPr>
        <w:spacing w:line="275" w:lineRule="auto"/>
        <w:ind w:firstLine="0"/>
        <w:jc w:val="center"/>
        <w:rPr>
          <w:b/>
          <w:bCs/>
          <w:sz w:val="24"/>
        </w:rPr>
      </w:pPr>
      <w:r w:rsidRPr="005A0000">
        <w:rPr>
          <w:b/>
          <w:bCs/>
          <w:sz w:val="24"/>
        </w:rPr>
        <w:t>ПЕРСОНАЛА СИБИРСКОГО ХИМИЧЕСКОГО КОМБИНАТА</w:t>
      </w:r>
    </w:p>
    <w:p w:rsidR="00AD7F00" w:rsidRPr="005A0000" w:rsidRDefault="00AD7F00" w:rsidP="00DB3302">
      <w:pPr>
        <w:spacing w:line="275" w:lineRule="auto"/>
        <w:ind w:firstLine="0"/>
        <w:jc w:val="center"/>
        <w:rPr>
          <w:sz w:val="24"/>
          <w:u w:val="single"/>
        </w:rPr>
      </w:pPr>
    </w:p>
    <w:p w:rsidR="00AD11B1" w:rsidRPr="005A0000" w:rsidRDefault="00AD11B1" w:rsidP="00DB3302">
      <w:pPr>
        <w:spacing w:line="275" w:lineRule="auto"/>
        <w:ind w:left="-284" w:right="-284" w:firstLine="0"/>
        <w:jc w:val="center"/>
        <w:rPr>
          <w:szCs w:val="28"/>
        </w:rPr>
      </w:pPr>
      <w:r w:rsidRPr="005A0000">
        <w:rPr>
          <w:szCs w:val="28"/>
          <w:u w:val="single"/>
        </w:rPr>
        <w:t>Д.Е. Калинкин</w:t>
      </w:r>
      <w:proofErr w:type="gramStart"/>
      <w:r w:rsidRPr="005A0000">
        <w:rPr>
          <w:szCs w:val="28"/>
          <w:vertAlign w:val="superscript"/>
        </w:rPr>
        <w:t>1</w:t>
      </w:r>
      <w:proofErr w:type="gramEnd"/>
      <w:r w:rsidRPr="005A0000">
        <w:rPr>
          <w:szCs w:val="28"/>
          <w:vertAlign w:val="superscript"/>
        </w:rPr>
        <w:t>,</w:t>
      </w:r>
      <w:r w:rsidR="00CA1046" w:rsidRPr="005A0000">
        <w:rPr>
          <w:szCs w:val="28"/>
          <w:vertAlign w:val="superscript"/>
        </w:rPr>
        <w:t> </w:t>
      </w:r>
      <w:r w:rsidRPr="005A0000">
        <w:rPr>
          <w:szCs w:val="28"/>
          <w:vertAlign w:val="superscript"/>
        </w:rPr>
        <w:t>2</w:t>
      </w:r>
      <w:r w:rsidRPr="005A0000">
        <w:rPr>
          <w:szCs w:val="28"/>
        </w:rPr>
        <w:t>,</w:t>
      </w:r>
      <w:r w:rsidR="009D13D8" w:rsidRPr="005A0000">
        <w:rPr>
          <w:szCs w:val="28"/>
        </w:rPr>
        <w:t xml:space="preserve"> </w:t>
      </w:r>
      <w:r w:rsidRPr="005A0000">
        <w:rPr>
          <w:szCs w:val="28"/>
        </w:rPr>
        <w:t>Д.Е. Максимов</w:t>
      </w:r>
      <w:r w:rsidRPr="005A0000">
        <w:rPr>
          <w:szCs w:val="28"/>
          <w:vertAlign w:val="superscript"/>
        </w:rPr>
        <w:t>1</w:t>
      </w:r>
      <w:r w:rsidRPr="005A0000">
        <w:rPr>
          <w:szCs w:val="28"/>
        </w:rPr>
        <w:t>, Е.Н.</w:t>
      </w:r>
      <w:r w:rsidRPr="005A0000">
        <w:rPr>
          <w:szCs w:val="28"/>
          <w:lang w:val="en-US"/>
        </w:rPr>
        <w:t> </w:t>
      </w:r>
      <w:r w:rsidRPr="005A0000">
        <w:rPr>
          <w:szCs w:val="28"/>
        </w:rPr>
        <w:t>Кириакиди</w:t>
      </w:r>
      <w:r w:rsidRPr="005A0000">
        <w:rPr>
          <w:szCs w:val="28"/>
          <w:vertAlign w:val="superscript"/>
        </w:rPr>
        <w:t>2</w:t>
      </w:r>
      <w:r w:rsidRPr="005A0000">
        <w:rPr>
          <w:szCs w:val="28"/>
        </w:rPr>
        <w:t xml:space="preserve">, </w:t>
      </w:r>
      <w:r w:rsidR="009D13D8" w:rsidRPr="005A0000">
        <w:rPr>
          <w:szCs w:val="28"/>
        </w:rPr>
        <w:t>Л.Р.</w:t>
      </w:r>
      <w:r w:rsidR="00CA1046" w:rsidRPr="005A0000">
        <w:rPr>
          <w:szCs w:val="28"/>
        </w:rPr>
        <w:t> </w:t>
      </w:r>
      <w:r w:rsidR="009D13D8" w:rsidRPr="005A0000">
        <w:rPr>
          <w:szCs w:val="28"/>
        </w:rPr>
        <w:t>Тахауова</w:t>
      </w:r>
      <w:r w:rsidR="001E7C7F" w:rsidRPr="005A0000">
        <w:rPr>
          <w:szCs w:val="28"/>
          <w:vertAlign w:val="superscript"/>
        </w:rPr>
        <w:t>1</w:t>
      </w:r>
      <w:r w:rsidR="009D13D8" w:rsidRPr="005A0000">
        <w:rPr>
          <w:szCs w:val="28"/>
        </w:rPr>
        <w:t xml:space="preserve">, </w:t>
      </w:r>
      <w:r w:rsidRPr="005A0000">
        <w:rPr>
          <w:szCs w:val="28"/>
        </w:rPr>
        <w:t>Р.М. Тахауов</w:t>
      </w:r>
      <w:r w:rsidRPr="005A0000">
        <w:rPr>
          <w:szCs w:val="28"/>
          <w:vertAlign w:val="superscript"/>
        </w:rPr>
        <w:t>1,</w:t>
      </w:r>
      <w:r w:rsidR="00CA1046" w:rsidRPr="005A0000">
        <w:rPr>
          <w:szCs w:val="28"/>
          <w:vertAlign w:val="superscript"/>
        </w:rPr>
        <w:t> </w:t>
      </w:r>
      <w:r w:rsidRPr="005A0000">
        <w:rPr>
          <w:szCs w:val="28"/>
          <w:vertAlign w:val="superscript"/>
        </w:rPr>
        <w:t>2</w:t>
      </w:r>
      <w:r w:rsidR="00CA1046" w:rsidRPr="005A0000">
        <w:rPr>
          <w:szCs w:val="28"/>
        </w:rPr>
        <w:t xml:space="preserve"> </w:t>
      </w:r>
    </w:p>
    <w:p w:rsidR="00AD11B1" w:rsidRPr="005A0000" w:rsidRDefault="00CA1046" w:rsidP="00DB3302">
      <w:pPr>
        <w:spacing w:line="275" w:lineRule="auto"/>
        <w:ind w:firstLine="0"/>
        <w:jc w:val="center"/>
        <w:rPr>
          <w:i/>
          <w:sz w:val="24"/>
        </w:rPr>
      </w:pPr>
      <w:r w:rsidRPr="005A0000">
        <w:rPr>
          <w:i/>
          <w:sz w:val="24"/>
          <w:vertAlign w:val="superscript"/>
        </w:rPr>
        <w:t>1</w:t>
      </w:r>
      <w:r w:rsidR="00AD11B1" w:rsidRPr="005A0000">
        <w:rPr>
          <w:i/>
          <w:sz w:val="24"/>
        </w:rPr>
        <w:t>Северский биофизический научный центр ФМБА России,</w:t>
      </w:r>
      <w:r w:rsidR="00AD7F00" w:rsidRPr="005A0000">
        <w:rPr>
          <w:i/>
          <w:sz w:val="24"/>
        </w:rPr>
        <w:t xml:space="preserve"> </w:t>
      </w:r>
      <w:proofErr w:type="gramStart"/>
      <w:r w:rsidR="00AD11B1" w:rsidRPr="005A0000">
        <w:rPr>
          <w:i/>
          <w:sz w:val="24"/>
        </w:rPr>
        <w:t>г</w:t>
      </w:r>
      <w:proofErr w:type="gramEnd"/>
      <w:r w:rsidR="00AD11B1" w:rsidRPr="005A0000">
        <w:rPr>
          <w:i/>
          <w:sz w:val="24"/>
        </w:rPr>
        <w:t>. Северск</w:t>
      </w:r>
      <w:r w:rsidR="00AD7F00" w:rsidRPr="005A0000">
        <w:rPr>
          <w:i/>
          <w:sz w:val="24"/>
        </w:rPr>
        <w:t>,</w:t>
      </w:r>
      <w:r w:rsidRPr="005A0000">
        <w:rPr>
          <w:i/>
          <w:sz w:val="24"/>
        </w:rPr>
        <w:t xml:space="preserve"> </w:t>
      </w:r>
    </w:p>
    <w:p w:rsidR="00AD11B1" w:rsidRPr="005A0000" w:rsidRDefault="00CA1046" w:rsidP="00DB3302">
      <w:pPr>
        <w:spacing w:line="275" w:lineRule="auto"/>
        <w:ind w:firstLine="0"/>
        <w:jc w:val="center"/>
        <w:rPr>
          <w:i/>
          <w:sz w:val="24"/>
        </w:rPr>
      </w:pPr>
      <w:r w:rsidRPr="005A0000">
        <w:rPr>
          <w:i/>
          <w:sz w:val="24"/>
          <w:vertAlign w:val="superscript"/>
        </w:rPr>
        <w:t>2</w:t>
      </w:r>
      <w:r w:rsidR="00AD11B1" w:rsidRPr="005A0000">
        <w:rPr>
          <w:i/>
          <w:sz w:val="24"/>
        </w:rPr>
        <w:t>Сибирский государственный медицинский университет Минздрава России,</w:t>
      </w:r>
      <w:r w:rsidR="00AD7F00" w:rsidRPr="005A0000">
        <w:rPr>
          <w:i/>
          <w:sz w:val="24"/>
        </w:rPr>
        <w:t xml:space="preserve"> </w:t>
      </w:r>
      <w:proofErr w:type="gramStart"/>
      <w:r w:rsidR="00AD11B1" w:rsidRPr="005A0000">
        <w:rPr>
          <w:i/>
          <w:sz w:val="24"/>
        </w:rPr>
        <w:t>г</w:t>
      </w:r>
      <w:proofErr w:type="gramEnd"/>
      <w:r w:rsidR="00AD11B1" w:rsidRPr="005A0000">
        <w:rPr>
          <w:i/>
          <w:sz w:val="24"/>
        </w:rPr>
        <w:t>. Томск</w:t>
      </w:r>
      <w:r w:rsidRPr="005A0000">
        <w:rPr>
          <w:i/>
          <w:sz w:val="24"/>
        </w:rPr>
        <w:t xml:space="preserve"> </w:t>
      </w:r>
    </w:p>
    <w:p w:rsidR="00AD11B1" w:rsidRPr="005A0000" w:rsidRDefault="00AD7F00" w:rsidP="00DB3302">
      <w:pPr>
        <w:spacing w:line="275" w:lineRule="auto"/>
        <w:ind w:firstLine="0"/>
        <w:jc w:val="center"/>
        <w:rPr>
          <w:bCs/>
          <w:iCs/>
          <w:sz w:val="24"/>
        </w:rPr>
      </w:pPr>
      <w:proofErr w:type="spellStart"/>
      <w:r w:rsidRPr="005A0000">
        <w:rPr>
          <w:bCs/>
          <w:iCs/>
          <w:sz w:val="24"/>
          <w:lang w:val="en-US"/>
        </w:rPr>
        <w:t>kalinkin</w:t>
      </w:r>
      <w:proofErr w:type="spellEnd"/>
      <w:r w:rsidRPr="005A0000">
        <w:rPr>
          <w:bCs/>
          <w:iCs/>
          <w:sz w:val="24"/>
        </w:rPr>
        <w:t>750@</w:t>
      </w:r>
      <w:proofErr w:type="spellStart"/>
      <w:r w:rsidRPr="005A0000">
        <w:rPr>
          <w:bCs/>
          <w:iCs/>
          <w:sz w:val="24"/>
          <w:lang w:val="en-US"/>
        </w:rPr>
        <w:t>gmail</w:t>
      </w:r>
      <w:proofErr w:type="spellEnd"/>
      <w:r w:rsidRPr="005A0000">
        <w:rPr>
          <w:bCs/>
          <w:iCs/>
          <w:sz w:val="24"/>
        </w:rPr>
        <w:t>.</w:t>
      </w:r>
      <w:r w:rsidRPr="005A0000">
        <w:rPr>
          <w:bCs/>
          <w:iCs/>
          <w:sz w:val="24"/>
          <w:lang w:val="en-US"/>
        </w:rPr>
        <w:t>com</w:t>
      </w:r>
    </w:p>
    <w:p w:rsidR="00047327" w:rsidRPr="005A0000" w:rsidRDefault="00047327" w:rsidP="00DB3302">
      <w:pPr>
        <w:spacing w:line="275" w:lineRule="auto"/>
        <w:ind w:firstLine="0"/>
        <w:jc w:val="center"/>
        <w:rPr>
          <w:bCs/>
          <w:snapToGrid w:val="0"/>
          <w:sz w:val="24"/>
        </w:rPr>
      </w:pPr>
    </w:p>
    <w:p w:rsidR="00843D41" w:rsidRPr="005A0000" w:rsidRDefault="00047327" w:rsidP="00DB3302">
      <w:pPr>
        <w:spacing w:line="275" w:lineRule="auto"/>
        <w:ind w:firstLine="680"/>
        <w:rPr>
          <w:snapToGrid w:val="0"/>
          <w:sz w:val="24"/>
        </w:rPr>
      </w:pPr>
      <w:r w:rsidRPr="005A0000">
        <w:rPr>
          <w:b/>
          <w:bCs/>
          <w:snapToGrid w:val="0"/>
          <w:sz w:val="24"/>
        </w:rPr>
        <w:t>Актуальность проблемы.</w:t>
      </w:r>
      <w:r w:rsidRPr="005A0000">
        <w:rPr>
          <w:snapToGrid w:val="0"/>
          <w:sz w:val="24"/>
        </w:rPr>
        <w:t xml:space="preserve"> Канцерогенные эффекты по-прежнему расцениваются как основные отдал</w:t>
      </w:r>
      <w:r w:rsidR="00CA1046" w:rsidRPr="005A0000">
        <w:rPr>
          <w:snapToGrid w:val="0"/>
          <w:sz w:val="24"/>
        </w:rPr>
        <w:t>е</w:t>
      </w:r>
      <w:r w:rsidRPr="005A0000">
        <w:rPr>
          <w:snapToGrid w:val="0"/>
          <w:sz w:val="24"/>
        </w:rPr>
        <w:t xml:space="preserve">нные </w:t>
      </w:r>
      <w:r w:rsidR="009D13D8" w:rsidRPr="005A0000">
        <w:rPr>
          <w:snapToGrid w:val="0"/>
          <w:sz w:val="24"/>
        </w:rPr>
        <w:t xml:space="preserve">медико-биологические последствия действия </w:t>
      </w:r>
      <w:r w:rsidR="00843D41" w:rsidRPr="005A0000">
        <w:rPr>
          <w:snapToGrid w:val="0"/>
          <w:sz w:val="24"/>
        </w:rPr>
        <w:t>ионизирующего излучения (</w:t>
      </w:r>
      <w:r w:rsidRPr="005A0000">
        <w:rPr>
          <w:snapToGrid w:val="0"/>
          <w:sz w:val="24"/>
        </w:rPr>
        <w:t>ИИ</w:t>
      </w:r>
      <w:r w:rsidR="00843D41" w:rsidRPr="005A0000">
        <w:rPr>
          <w:snapToGrid w:val="0"/>
          <w:sz w:val="24"/>
        </w:rPr>
        <w:t>)</w:t>
      </w:r>
      <w:r w:rsidR="009D13D8" w:rsidRPr="005A0000">
        <w:rPr>
          <w:snapToGrid w:val="0"/>
          <w:sz w:val="24"/>
        </w:rPr>
        <w:t>, в том числе «малых» его доз.</w:t>
      </w:r>
      <w:r w:rsidRPr="005A0000">
        <w:rPr>
          <w:snapToGrid w:val="0"/>
          <w:sz w:val="24"/>
        </w:rPr>
        <w:t xml:space="preserve"> Принятие решений в отношении норм радиационной безопасности базируется в значительной мере на основании величин риска канцерогенных последствий.</w:t>
      </w:r>
      <w:r w:rsidR="00B06413" w:rsidRPr="005A0000">
        <w:rPr>
          <w:snapToGrid w:val="0"/>
          <w:sz w:val="24"/>
        </w:rPr>
        <w:t xml:space="preserve"> Ряд исследователей выявили повышение риска заболевания и смерти вследствие </w:t>
      </w:r>
      <w:r w:rsidR="009D13D8" w:rsidRPr="005A0000">
        <w:rPr>
          <w:snapToGrid w:val="0"/>
          <w:sz w:val="24"/>
        </w:rPr>
        <w:t xml:space="preserve">злокачественных новообразований лимфоидной ткани (ЗНОЛТ) </w:t>
      </w:r>
      <w:r w:rsidR="00B06413" w:rsidRPr="005A0000">
        <w:rPr>
          <w:snapToGrid w:val="0"/>
          <w:sz w:val="24"/>
        </w:rPr>
        <w:t xml:space="preserve">у работников, подвергавшихся облучению </w:t>
      </w:r>
      <w:r w:rsidR="00CA1046" w:rsidRPr="005A0000">
        <w:rPr>
          <w:snapToGrid w:val="0"/>
          <w:sz w:val="24"/>
        </w:rPr>
        <w:t xml:space="preserve">в процессе профессиональной деятельности </w:t>
      </w:r>
      <w:r w:rsidR="00B06413" w:rsidRPr="005A0000">
        <w:rPr>
          <w:snapToGrid w:val="0"/>
          <w:sz w:val="24"/>
        </w:rPr>
        <w:t>[1</w:t>
      </w:r>
      <w:r w:rsidR="00B2456D" w:rsidRPr="005A0000">
        <w:rPr>
          <w:snapToGrid w:val="0"/>
          <w:sz w:val="24"/>
        </w:rPr>
        <w:t>–</w:t>
      </w:r>
      <w:r w:rsidR="00B06413" w:rsidRPr="005A0000">
        <w:rPr>
          <w:snapToGrid w:val="0"/>
          <w:sz w:val="24"/>
        </w:rPr>
        <w:t>3].</w:t>
      </w:r>
      <w:r w:rsidR="00CA1046" w:rsidRPr="005A0000">
        <w:rPr>
          <w:snapToGrid w:val="0"/>
          <w:sz w:val="24"/>
        </w:rPr>
        <w:t xml:space="preserve"> </w:t>
      </w:r>
    </w:p>
    <w:p w:rsidR="00B2456D" w:rsidRPr="005A0000" w:rsidRDefault="00AD11B1" w:rsidP="00DB3302">
      <w:pPr>
        <w:spacing w:line="275" w:lineRule="auto"/>
        <w:ind w:firstLine="680"/>
        <w:rPr>
          <w:sz w:val="24"/>
        </w:rPr>
      </w:pPr>
      <w:r w:rsidRPr="005A0000">
        <w:rPr>
          <w:b/>
          <w:bCs/>
          <w:sz w:val="24"/>
        </w:rPr>
        <w:t>Цель работы</w:t>
      </w:r>
      <w:r w:rsidRPr="005A0000">
        <w:rPr>
          <w:b/>
          <w:sz w:val="24"/>
        </w:rPr>
        <w:t>.</w:t>
      </w:r>
      <w:r w:rsidRPr="005A0000">
        <w:rPr>
          <w:sz w:val="24"/>
        </w:rPr>
        <w:t xml:space="preserve"> Оценка заболеваемости </w:t>
      </w:r>
      <w:r w:rsidR="009D13D8" w:rsidRPr="005A0000">
        <w:rPr>
          <w:snapToGrid w:val="0"/>
          <w:sz w:val="24"/>
        </w:rPr>
        <w:t>ЗНОЛТ</w:t>
      </w:r>
      <w:r w:rsidR="009D13D8" w:rsidRPr="005A0000">
        <w:rPr>
          <w:sz w:val="24"/>
        </w:rPr>
        <w:t xml:space="preserve"> </w:t>
      </w:r>
      <w:r w:rsidRPr="005A0000">
        <w:rPr>
          <w:sz w:val="24"/>
        </w:rPr>
        <w:t>среди персонала Сибирск</w:t>
      </w:r>
      <w:r w:rsidR="00CA1046" w:rsidRPr="005A0000">
        <w:rPr>
          <w:sz w:val="24"/>
        </w:rPr>
        <w:t>ого химического комбината (СХК),</w:t>
      </w:r>
      <w:r w:rsidR="00843D41" w:rsidRPr="005A0000">
        <w:rPr>
          <w:sz w:val="24"/>
        </w:rPr>
        <w:t xml:space="preserve"> </w:t>
      </w:r>
      <w:r w:rsidR="00CA1046" w:rsidRPr="005A0000">
        <w:rPr>
          <w:sz w:val="24"/>
        </w:rPr>
        <w:t xml:space="preserve">подвергавшегося долговременному техногенному радиационному воздействию. </w:t>
      </w:r>
    </w:p>
    <w:p w:rsidR="00047327" w:rsidRPr="005A0000" w:rsidRDefault="00AD11B1" w:rsidP="00DB3302">
      <w:pPr>
        <w:spacing w:line="275" w:lineRule="auto"/>
        <w:ind w:firstLine="680"/>
        <w:rPr>
          <w:bCs/>
          <w:sz w:val="24"/>
        </w:rPr>
      </w:pPr>
      <w:r w:rsidRPr="005A0000">
        <w:rPr>
          <w:b/>
          <w:bCs/>
          <w:sz w:val="24"/>
        </w:rPr>
        <w:t>Материал и методы</w:t>
      </w:r>
      <w:r w:rsidRPr="005A0000">
        <w:rPr>
          <w:b/>
          <w:sz w:val="24"/>
        </w:rPr>
        <w:t>.</w:t>
      </w:r>
      <w:r w:rsidRPr="005A0000">
        <w:rPr>
          <w:sz w:val="24"/>
        </w:rPr>
        <w:t xml:space="preserve"> </w:t>
      </w:r>
      <w:r w:rsidRPr="005A0000">
        <w:rPr>
          <w:bCs/>
          <w:sz w:val="24"/>
        </w:rPr>
        <w:t>Объектом исследования являлся персонал СХК (44 041 работник), из них 16</w:t>
      </w:r>
      <w:r w:rsidR="00CA1046" w:rsidRPr="005A0000">
        <w:rPr>
          <w:bCs/>
          <w:sz w:val="24"/>
        </w:rPr>
        <w:t> </w:t>
      </w:r>
      <w:r w:rsidRPr="005A0000">
        <w:rPr>
          <w:bCs/>
          <w:sz w:val="24"/>
        </w:rPr>
        <w:t>938</w:t>
      </w:r>
      <w:r w:rsidR="00CA1046" w:rsidRPr="005A0000">
        <w:rPr>
          <w:bCs/>
          <w:sz w:val="24"/>
        </w:rPr>
        <w:t> </w:t>
      </w:r>
      <w:r w:rsidRPr="005A0000">
        <w:rPr>
          <w:bCs/>
          <w:sz w:val="24"/>
        </w:rPr>
        <w:t xml:space="preserve">человек в процессе профессиональной деятельности </w:t>
      </w:r>
      <w:r w:rsidR="00CA1046" w:rsidRPr="005A0000">
        <w:rPr>
          <w:bCs/>
          <w:sz w:val="24"/>
        </w:rPr>
        <w:t xml:space="preserve">подвергались </w:t>
      </w:r>
      <w:r w:rsidRPr="005A0000">
        <w:rPr>
          <w:bCs/>
          <w:sz w:val="24"/>
        </w:rPr>
        <w:t>долговременному</w:t>
      </w:r>
      <w:r w:rsidR="00843D41" w:rsidRPr="005A0000">
        <w:rPr>
          <w:bCs/>
          <w:sz w:val="24"/>
        </w:rPr>
        <w:t xml:space="preserve"> </w:t>
      </w:r>
      <w:r w:rsidR="00CA1046" w:rsidRPr="005A0000">
        <w:rPr>
          <w:bCs/>
          <w:sz w:val="24"/>
        </w:rPr>
        <w:t xml:space="preserve">воздействию </w:t>
      </w:r>
      <w:r w:rsidR="009D13D8" w:rsidRPr="005A0000">
        <w:rPr>
          <w:bCs/>
          <w:sz w:val="24"/>
        </w:rPr>
        <w:t>ИИ</w:t>
      </w:r>
      <w:r w:rsidRPr="005A0000">
        <w:rPr>
          <w:bCs/>
          <w:sz w:val="24"/>
        </w:rPr>
        <w:t xml:space="preserve"> низкой интенсивности</w:t>
      </w:r>
      <w:r w:rsidR="009D13D8" w:rsidRPr="005A0000">
        <w:rPr>
          <w:bCs/>
          <w:sz w:val="24"/>
        </w:rPr>
        <w:t xml:space="preserve"> (до 100</w:t>
      </w:r>
      <w:r w:rsidR="00CA1046" w:rsidRPr="005A0000">
        <w:rPr>
          <w:bCs/>
          <w:sz w:val="24"/>
        </w:rPr>
        <w:t> </w:t>
      </w:r>
      <w:r w:rsidR="009D13D8" w:rsidRPr="005A0000">
        <w:rPr>
          <w:bCs/>
          <w:sz w:val="24"/>
        </w:rPr>
        <w:t>мЗв)</w:t>
      </w:r>
      <w:r w:rsidRPr="005A0000">
        <w:rPr>
          <w:bCs/>
          <w:sz w:val="24"/>
        </w:rPr>
        <w:t>. Всего было выявлено 295</w:t>
      </w:r>
      <w:r w:rsidR="00CA1046" w:rsidRPr="005A0000">
        <w:rPr>
          <w:bCs/>
          <w:sz w:val="24"/>
        </w:rPr>
        <w:t> </w:t>
      </w:r>
      <w:r w:rsidRPr="005A0000">
        <w:rPr>
          <w:bCs/>
          <w:sz w:val="24"/>
        </w:rPr>
        <w:t xml:space="preserve">случаев </w:t>
      </w:r>
      <w:r w:rsidR="009D13D8" w:rsidRPr="005A0000">
        <w:rPr>
          <w:snapToGrid w:val="0"/>
          <w:sz w:val="24"/>
        </w:rPr>
        <w:t>ЗНОЛТ</w:t>
      </w:r>
      <w:r w:rsidRPr="005A0000">
        <w:rPr>
          <w:bCs/>
          <w:sz w:val="24"/>
        </w:rPr>
        <w:t>, из них 89</w:t>
      </w:r>
      <w:r w:rsidR="00CA1046" w:rsidRPr="005A0000">
        <w:rPr>
          <w:bCs/>
          <w:sz w:val="24"/>
        </w:rPr>
        <w:t> </w:t>
      </w:r>
      <w:r w:rsidRPr="005A0000">
        <w:rPr>
          <w:bCs/>
          <w:sz w:val="24"/>
        </w:rPr>
        <w:t>–</w:t>
      </w:r>
      <w:r w:rsidR="00CA1046" w:rsidRPr="005A0000">
        <w:rPr>
          <w:bCs/>
          <w:sz w:val="24"/>
        </w:rPr>
        <w:t> </w:t>
      </w:r>
      <w:r w:rsidRPr="005A0000">
        <w:rPr>
          <w:bCs/>
          <w:sz w:val="24"/>
        </w:rPr>
        <w:t xml:space="preserve">среди лиц, работавших в </w:t>
      </w:r>
      <w:r w:rsidR="00CA1046" w:rsidRPr="005A0000">
        <w:rPr>
          <w:bCs/>
          <w:sz w:val="24"/>
        </w:rPr>
        <w:t>контакте с</w:t>
      </w:r>
      <w:r w:rsidRPr="005A0000">
        <w:rPr>
          <w:bCs/>
          <w:sz w:val="24"/>
        </w:rPr>
        <w:t xml:space="preserve"> ИИ. Оценивал</w:t>
      </w:r>
      <w:r w:rsidR="001548C0" w:rsidRPr="005A0000">
        <w:rPr>
          <w:bCs/>
          <w:sz w:val="24"/>
        </w:rPr>
        <w:t xml:space="preserve">ся </w:t>
      </w:r>
      <w:r w:rsidRPr="005A0000">
        <w:rPr>
          <w:bCs/>
          <w:sz w:val="24"/>
        </w:rPr>
        <w:t>стандартизованный относительный риск (СОР)</w:t>
      </w:r>
      <w:r w:rsidR="001548C0" w:rsidRPr="005A0000">
        <w:rPr>
          <w:bCs/>
          <w:sz w:val="24"/>
        </w:rPr>
        <w:t xml:space="preserve"> </w:t>
      </w:r>
      <w:r w:rsidRPr="005A0000">
        <w:rPr>
          <w:bCs/>
          <w:sz w:val="24"/>
        </w:rPr>
        <w:t xml:space="preserve">развития </w:t>
      </w:r>
      <w:r w:rsidR="009D13D8" w:rsidRPr="005A0000">
        <w:rPr>
          <w:snapToGrid w:val="0"/>
          <w:sz w:val="24"/>
        </w:rPr>
        <w:t>ЗНОЛТ</w:t>
      </w:r>
      <w:r w:rsidR="001548C0" w:rsidRPr="005A0000">
        <w:rPr>
          <w:bCs/>
          <w:sz w:val="24"/>
        </w:rPr>
        <w:t xml:space="preserve"> </w:t>
      </w:r>
      <w:r w:rsidRPr="005A0000">
        <w:rPr>
          <w:bCs/>
          <w:sz w:val="24"/>
        </w:rPr>
        <w:t>и избыточный относительный риск (ИОР) на единицу дозы облучения (Гр). Р</w:t>
      </w:r>
      <w:r w:rsidRPr="005A0000">
        <w:rPr>
          <w:sz w:val="24"/>
        </w:rPr>
        <w:t>асчет СОР выполнялся для следующих интервалов су</w:t>
      </w:r>
      <w:r w:rsidR="00CA1046" w:rsidRPr="005A0000">
        <w:rPr>
          <w:sz w:val="24"/>
        </w:rPr>
        <w:t>ммарной дозы внешнего облучения</w:t>
      </w:r>
      <w:r w:rsidRPr="005A0000">
        <w:rPr>
          <w:sz w:val="24"/>
        </w:rPr>
        <w:t>: 0; &gt; 0–0,05; &gt; 0,05–0,10; &gt; 0,10–0,15; &gt; 0,15–0,20; &gt; 0,20–0,30; &gt; 0,30–0,50; &gt; 0,5–1,0; ≥ 1,0 Гр.</w:t>
      </w:r>
      <w:r w:rsidRPr="005A0000">
        <w:rPr>
          <w:bCs/>
          <w:sz w:val="24"/>
        </w:rPr>
        <w:t xml:space="preserve"> В качестве группы контроля выступал персонал СХК, работавший вне контакта с ИИ. </w:t>
      </w:r>
      <w:r w:rsidRPr="005A0000">
        <w:rPr>
          <w:sz w:val="24"/>
        </w:rPr>
        <w:t>Расч</w:t>
      </w:r>
      <w:r w:rsidR="00CA1046" w:rsidRPr="005A0000">
        <w:rPr>
          <w:sz w:val="24"/>
        </w:rPr>
        <w:t>е</w:t>
      </w:r>
      <w:r w:rsidRPr="005A0000">
        <w:rPr>
          <w:sz w:val="24"/>
        </w:rPr>
        <w:t xml:space="preserve">т </w:t>
      </w:r>
      <w:proofErr w:type="gramStart"/>
      <w:r w:rsidRPr="005A0000">
        <w:rPr>
          <w:sz w:val="24"/>
          <w:lang w:val="en-US"/>
        </w:rPr>
        <w:t>C</w:t>
      </w:r>
      <w:proofErr w:type="gramEnd"/>
      <w:r w:rsidRPr="005A0000">
        <w:rPr>
          <w:sz w:val="24"/>
        </w:rPr>
        <w:t>ОР и ИОР выполнялся с помощью пуассоновской регрессии с использованием модуля AMFIT программы EPICURE</w:t>
      </w:r>
      <w:r w:rsidRPr="005A0000">
        <w:rPr>
          <w:bCs/>
          <w:sz w:val="24"/>
        </w:rPr>
        <w:t>.</w:t>
      </w:r>
      <w:r w:rsidR="00CA1046" w:rsidRPr="005A0000">
        <w:rPr>
          <w:bCs/>
          <w:sz w:val="24"/>
        </w:rPr>
        <w:t xml:space="preserve"> </w:t>
      </w:r>
    </w:p>
    <w:p w:rsidR="00843D41" w:rsidRPr="005A0000" w:rsidRDefault="00AD11B1" w:rsidP="00DB3302">
      <w:pPr>
        <w:spacing w:line="275" w:lineRule="auto"/>
        <w:ind w:firstLine="680"/>
        <w:rPr>
          <w:sz w:val="24"/>
        </w:rPr>
      </w:pPr>
      <w:r w:rsidRPr="005A0000">
        <w:rPr>
          <w:b/>
          <w:sz w:val="24"/>
        </w:rPr>
        <w:t>Результаты.</w:t>
      </w:r>
      <w:r w:rsidRPr="005A0000">
        <w:rPr>
          <w:sz w:val="24"/>
        </w:rPr>
        <w:t xml:space="preserve"> </w:t>
      </w:r>
      <w:r w:rsidR="00CA1046" w:rsidRPr="005A0000">
        <w:rPr>
          <w:sz w:val="24"/>
        </w:rPr>
        <w:t>Н</w:t>
      </w:r>
      <w:r w:rsidRPr="005A0000">
        <w:rPr>
          <w:sz w:val="24"/>
        </w:rPr>
        <w:t xml:space="preserve">и в одном из </w:t>
      </w:r>
      <w:r w:rsidR="00CA1046" w:rsidRPr="005A0000">
        <w:rPr>
          <w:sz w:val="24"/>
        </w:rPr>
        <w:t xml:space="preserve">дозовых </w:t>
      </w:r>
      <w:r w:rsidRPr="005A0000">
        <w:rPr>
          <w:sz w:val="24"/>
        </w:rPr>
        <w:t xml:space="preserve">интервалов не </w:t>
      </w:r>
      <w:r w:rsidR="00CA1046" w:rsidRPr="005A0000">
        <w:rPr>
          <w:sz w:val="24"/>
        </w:rPr>
        <w:t>у</w:t>
      </w:r>
      <w:r w:rsidR="00CA1046" w:rsidRPr="005A0000">
        <w:rPr>
          <w:bCs/>
          <w:sz w:val="24"/>
        </w:rPr>
        <w:t>становлено</w:t>
      </w:r>
      <w:r w:rsidRPr="005A0000">
        <w:rPr>
          <w:sz w:val="24"/>
        </w:rPr>
        <w:t xml:space="preserve"> статистически значимого превышения СОР </w:t>
      </w:r>
      <w:r w:rsidR="00CA1046" w:rsidRPr="005A0000">
        <w:rPr>
          <w:sz w:val="24"/>
        </w:rPr>
        <w:t xml:space="preserve">развития </w:t>
      </w:r>
      <w:r w:rsidR="00CA1046" w:rsidRPr="005A0000">
        <w:rPr>
          <w:snapToGrid w:val="0"/>
          <w:sz w:val="24"/>
        </w:rPr>
        <w:t>ЗНОЛТ</w:t>
      </w:r>
      <w:r w:rsidR="00CA1046" w:rsidRPr="005A0000">
        <w:rPr>
          <w:sz w:val="24"/>
        </w:rPr>
        <w:t xml:space="preserve"> </w:t>
      </w:r>
      <w:r w:rsidRPr="005A0000">
        <w:rPr>
          <w:sz w:val="24"/>
        </w:rPr>
        <w:t>в сравнении с группой контроля. Результаты расч</w:t>
      </w:r>
      <w:r w:rsidR="00CA1046" w:rsidRPr="005A0000">
        <w:rPr>
          <w:sz w:val="24"/>
        </w:rPr>
        <w:t>е</w:t>
      </w:r>
      <w:r w:rsidRPr="005A0000">
        <w:rPr>
          <w:sz w:val="24"/>
        </w:rPr>
        <w:t xml:space="preserve">та ИОР/Гр также не выявили повышения риска развития </w:t>
      </w:r>
      <w:r w:rsidR="004F4440" w:rsidRPr="005A0000">
        <w:rPr>
          <w:snapToGrid w:val="0"/>
          <w:sz w:val="24"/>
        </w:rPr>
        <w:t>ЗНОЛТ</w:t>
      </w:r>
      <w:r w:rsidRPr="005A0000">
        <w:rPr>
          <w:sz w:val="24"/>
        </w:rPr>
        <w:t xml:space="preserve"> среди лиц, работавших в </w:t>
      </w:r>
      <w:r w:rsidR="00CA1046" w:rsidRPr="005A0000">
        <w:rPr>
          <w:sz w:val="24"/>
        </w:rPr>
        <w:t>контакте с</w:t>
      </w:r>
      <w:r w:rsidRPr="005A0000">
        <w:rPr>
          <w:sz w:val="24"/>
        </w:rPr>
        <w:t xml:space="preserve"> ИИ.</w:t>
      </w:r>
    </w:p>
    <w:p w:rsidR="00AD11B1" w:rsidRPr="005A0000" w:rsidRDefault="00AD11B1" w:rsidP="00DB3302">
      <w:pPr>
        <w:spacing w:line="275" w:lineRule="auto"/>
        <w:ind w:firstLine="680"/>
        <w:rPr>
          <w:sz w:val="24"/>
        </w:rPr>
      </w:pPr>
      <w:r w:rsidRPr="005A0000">
        <w:rPr>
          <w:b/>
          <w:bCs/>
          <w:sz w:val="24"/>
        </w:rPr>
        <w:t>Заключение</w:t>
      </w:r>
      <w:r w:rsidRPr="005A0000">
        <w:rPr>
          <w:b/>
          <w:sz w:val="24"/>
        </w:rPr>
        <w:t>.</w:t>
      </w:r>
      <w:r w:rsidRPr="005A0000">
        <w:rPr>
          <w:sz w:val="24"/>
        </w:rPr>
        <w:t xml:space="preserve"> Профессиональное </w:t>
      </w:r>
      <w:r w:rsidR="004F4440" w:rsidRPr="005A0000">
        <w:rPr>
          <w:sz w:val="24"/>
        </w:rPr>
        <w:t xml:space="preserve">техногенное </w:t>
      </w:r>
      <w:r w:rsidRPr="005A0000">
        <w:rPr>
          <w:sz w:val="24"/>
        </w:rPr>
        <w:t xml:space="preserve">облучение в изученном диапазоне доз не вызывает повышения риска развития </w:t>
      </w:r>
      <w:r w:rsidR="004F4440" w:rsidRPr="005A0000">
        <w:rPr>
          <w:snapToGrid w:val="0"/>
          <w:sz w:val="24"/>
        </w:rPr>
        <w:t>ЗНОЛТ</w:t>
      </w:r>
      <w:r w:rsidR="00ED3C5D" w:rsidRPr="005A0000">
        <w:rPr>
          <w:snapToGrid w:val="0"/>
          <w:sz w:val="24"/>
        </w:rPr>
        <w:t xml:space="preserve"> у изученных групп персонала СХК</w:t>
      </w:r>
      <w:r w:rsidRPr="005A0000">
        <w:rPr>
          <w:sz w:val="24"/>
        </w:rPr>
        <w:t>.</w:t>
      </w:r>
      <w:r w:rsidR="00CA1046" w:rsidRPr="005A0000">
        <w:rPr>
          <w:sz w:val="24"/>
        </w:rPr>
        <w:t xml:space="preserve"> </w:t>
      </w:r>
    </w:p>
    <w:p w:rsidR="00CA1046" w:rsidRPr="005A0000" w:rsidRDefault="00CA1046" w:rsidP="00DB3302">
      <w:pPr>
        <w:spacing w:line="275" w:lineRule="auto"/>
        <w:ind w:firstLine="680"/>
        <w:rPr>
          <w:sz w:val="24"/>
        </w:rPr>
      </w:pPr>
    </w:p>
    <w:p w:rsidR="00B06413" w:rsidRPr="005A0000" w:rsidRDefault="00B06413" w:rsidP="00DB3302">
      <w:pPr>
        <w:spacing w:line="275" w:lineRule="auto"/>
        <w:ind w:firstLine="0"/>
        <w:jc w:val="center"/>
        <w:rPr>
          <w:b/>
          <w:bCs/>
          <w:sz w:val="24"/>
        </w:rPr>
      </w:pPr>
      <w:r w:rsidRPr="005A0000">
        <w:rPr>
          <w:b/>
          <w:bCs/>
          <w:sz w:val="24"/>
        </w:rPr>
        <w:t>ЛИТЕРАТУРА</w:t>
      </w:r>
    </w:p>
    <w:p w:rsidR="00B06413" w:rsidRPr="005A0000" w:rsidRDefault="00FD010C" w:rsidP="00DB3302">
      <w:pPr>
        <w:pStyle w:val="a3"/>
        <w:numPr>
          <w:ilvl w:val="0"/>
          <w:numId w:val="2"/>
        </w:numPr>
        <w:spacing w:line="275" w:lineRule="auto"/>
        <w:ind w:left="0" w:firstLine="680"/>
        <w:rPr>
          <w:sz w:val="24"/>
          <w:lang w:val="en-US"/>
        </w:rPr>
      </w:pPr>
      <w:hyperlink r:id="rId7" w:history="1">
        <w:r w:rsidR="00B06413" w:rsidRPr="005A0000">
          <w:rPr>
            <w:sz w:val="24"/>
            <w:lang w:val="en-US"/>
          </w:rPr>
          <w:t>Daniels R</w:t>
        </w:r>
        <w:r w:rsidR="00A470DA">
          <w:rPr>
            <w:sz w:val="24"/>
            <w:lang w:val="en-US"/>
          </w:rPr>
          <w:t>.</w:t>
        </w:r>
        <w:r w:rsidR="00B06413" w:rsidRPr="005A0000">
          <w:rPr>
            <w:sz w:val="24"/>
            <w:lang w:val="en-US"/>
          </w:rPr>
          <w:t>D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sz w:val="24"/>
          <w:lang w:val="en-US"/>
        </w:rPr>
        <w:t xml:space="preserve">, </w:t>
      </w:r>
      <w:hyperlink r:id="rId8" w:history="1">
        <w:proofErr w:type="spellStart"/>
        <w:r w:rsidR="00B06413" w:rsidRPr="005A0000">
          <w:rPr>
            <w:sz w:val="24"/>
            <w:lang w:val="en-US"/>
          </w:rPr>
          <w:t>Schubauer-Berigan</w:t>
        </w:r>
        <w:proofErr w:type="spellEnd"/>
        <w:r w:rsidR="00B06413" w:rsidRPr="005A0000">
          <w:rPr>
            <w:sz w:val="24"/>
            <w:lang w:val="en-US"/>
          </w:rPr>
          <w:t> M</w:t>
        </w:r>
        <w:r w:rsidR="00A470DA">
          <w:rPr>
            <w:sz w:val="24"/>
            <w:lang w:val="en-US"/>
          </w:rPr>
          <w:t>.</w:t>
        </w:r>
        <w:r w:rsidR="00B06413" w:rsidRPr="005A0000">
          <w:rPr>
            <w:sz w:val="24"/>
            <w:lang w:val="en-US"/>
          </w:rPr>
          <w:t>K</w:t>
        </w:r>
      </w:hyperlink>
      <w:r w:rsidR="00B06413" w:rsidRPr="005A0000">
        <w:rPr>
          <w:sz w:val="24"/>
          <w:lang w:val="en-US"/>
        </w:rPr>
        <w:t xml:space="preserve">. A meta-analysis of </w:t>
      </w:r>
      <w:proofErr w:type="spellStart"/>
      <w:r w:rsidR="00B06413" w:rsidRPr="005A0000">
        <w:rPr>
          <w:sz w:val="24"/>
          <w:lang w:val="en-US"/>
        </w:rPr>
        <w:t>leukaemia</w:t>
      </w:r>
      <w:proofErr w:type="spellEnd"/>
      <w:r w:rsidR="00B06413" w:rsidRPr="005A0000">
        <w:rPr>
          <w:sz w:val="24"/>
          <w:lang w:val="en-US"/>
        </w:rPr>
        <w:t xml:space="preserve"> risk from protracted exposure to low-dose gamma radiation. </w:t>
      </w:r>
      <w:hyperlink r:id="rId9" w:tooltip="Occupational and environmental medicine." w:history="1">
        <w:proofErr w:type="spellStart"/>
        <w:r w:rsidR="00B06413" w:rsidRPr="005A0000">
          <w:rPr>
            <w:sz w:val="24"/>
            <w:lang w:val="en-US"/>
          </w:rPr>
          <w:t>Occup</w:t>
        </w:r>
        <w:proofErr w:type="spellEnd"/>
        <w:r w:rsidR="00B06413" w:rsidRPr="005A0000">
          <w:rPr>
            <w:sz w:val="24"/>
            <w:lang w:val="en-US"/>
          </w:rPr>
          <w:t xml:space="preserve"> Environ Med.</w:t>
        </w:r>
      </w:hyperlink>
      <w:r w:rsidR="00B06413" w:rsidRPr="005A0000">
        <w:rPr>
          <w:sz w:val="24"/>
          <w:lang w:val="en-US"/>
        </w:rPr>
        <w:t xml:space="preserve"> 2011 Jun; 68(6): 457–64.</w:t>
      </w:r>
    </w:p>
    <w:p w:rsidR="00B06413" w:rsidRPr="005A0000" w:rsidRDefault="00FD010C" w:rsidP="00DB3302">
      <w:pPr>
        <w:pStyle w:val="a3"/>
        <w:numPr>
          <w:ilvl w:val="0"/>
          <w:numId w:val="2"/>
        </w:numPr>
        <w:spacing w:line="275" w:lineRule="auto"/>
        <w:ind w:left="0" w:firstLine="680"/>
        <w:outlineLvl w:val="0"/>
        <w:rPr>
          <w:bCs/>
          <w:kern w:val="36"/>
          <w:sz w:val="24"/>
          <w:lang w:val="en-US"/>
        </w:rPr>
      </w:pPr>
      <w:hyperlink r:id="rId10" w:history="1">
        <w:r w:rsidR="00B06413" w:rsidRPr="005A0000">
          <w:rPr>
            <w:sz w:val="24"/>
            <w:lang w:val="en-US"/>
          </w:rPr>
          <w:t>Daniels R</w:t>
        </w:r>
        <w:r w:rsidR="00A470DA">
          <w:rPr>
            <w:sz w:val="24"/>
            <w:lang w:val="en-US"/>
          </w:rPr>
          <w:t>.</w:t>
        </w:r>
        <w:r w:rsidR="00B06413" w:rsidRPr="005A0000">
          <w:rPr>
            <w:sz w:val="24"/>
            <w:lang w:val="en-US"/>
          </w:rPr>
          <w:t>D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sz w:val="24"/>
          <w:lang w:val="en-US"/>
        </w:rPr>
        <w:t xml:space="preserve">, </w:t>
      </w:r>
      <w:hyperlink r:id="rId11" w:history="1">
        <w:proofErr w:type="spellStart"/>
        <w:r w:rsidR="00B06413" w:rsidRPr="005A0000">
          <w:rPr>
            <w:sz w:val="24"/>
            <w:lang w:val="en-US"/>
          </w:rPr>
          <w:t>Bertke</w:t>
        </w:r>
        <w:proofErr w:type="spellEnd"/>
        <w:r w:rsidR="00B06413" w:rsidRPr="005A0000">
          <w:rPr>
            <w:sz w:val="24"/>
            <w:lang w:val="en-US"/>
          </w:rPr>
          <w:t> S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sz w:val="24"/>
          <w:lang w:val="en-US"/>
        </w:rPr>
        <w:t xml:space="preserve">, </w:t>
      </w:r>
      <w:hyperlink r:id="rId12" w:history="1">
        <w:r w:rsidR="00B06413" w:rsidRPr="005A0000">
          <w:rPr>
            <w:sz w:val="24"/>
            <w:lang w:val="en-US"/>
          </w:rPr>
          <w:t>Waters K</w:t>
        </w:r>
        <w:r w:rsidR="00A470DA">
          <w:rPr>
            <w:sz w:val="24"/>
            <w:lang w:val="en-US"/>
          </w:rPr>
          <w:t>.</w:t>
        </w:r>
        <w:r w:rsidR="00B06413" w:rsidRPr="005A0000">
          <w:rPr>
            <w:sz w:val="24"/>
            <w:lang w:val="en-US"/>
          </w:rPr>
          <w:t>M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sz w:val="24"/>
          <w:lang w:val="en-US"/>
        </w:rPr>
        <w:t xml:space="preserve">, </w:t>
      </w:r>
      <w:hyperlink r:id="rId13" w:history="1">
        <w:proofErr w:type="spellStart"/>
        <w:r w:rsidR="00B06413" w:rsidRPr="005A0000">
          <w:rPr>
            <w:sz w:val="24"/>
            <w:lang w:val="en-US"/>
          </w:rPr>
          <w:t>Schubauer-Berigan</w:t>
        </w:r>
        <w:proofErr w:type="spellEnd"/>
        <w:r w:rsidR="00B06413" w:rsidRPr="005A0000">
          <w:rPr>
            <w:sz w:val="24"/>
            <w:lang w:val="en-US"/>
          </w:rPr>
          <w:t> M</w:t>
        </w:r>
        <w:r w:rsidR="00A470DA">
          <w:rPr>
            <w:sz w:val="24"/>
            <w:lang w:val="en-US"/>
          </w:rPr>
          <w:t>.</w:t>
        </w:r>
        <w:r w:rsidR="00B06413" w:rsidRPr="005A0000">
          <w:rPr>
            <w:sz w:val="24"/>
            <w:lang w:val="en-US"/>
          </w:rPr>
          <w:t>K</w:t>
        </w:r>
      </w:hyperlink>
      <w:r w:rsidR="00B06413" w:rsidRPr="005A0000">
        <w:rPr>
          <w:sz w:val="24"/>
          <w:lang w:val="en-US"/>
        </w:rPr>
        <w:t>.</w:t>
      </w:r>
      <w:r w:rsidR="00B06413" w:rsidRPr="005A0000">
        <w:rPr>
          <w:bCs/>
          <w:kern w:val="36"/>
          <w:sz w:val="24"/>
          <w:lang w:val="en-US"/>
        </w:rPr>
        <w:t xml:space="preserve"> Risk of </w:t>
      </w:r>
      <w:proofErr w:type="spellStart"/>
      <w:r w:rsidR="00B06413" w:rsidRPr="005A0000">
        <w:rPr>
          <w:bCs/>
          <w:kern w:val="36"/>
          <w:sz w:val="24"/>
          <w:lang w:val="en-US"/>
        </w:rPr>
        <w:t>leukaemia</w:t>
      </w:r>
      <w:proofErr w:type="spellEnd"/>
      <w:r w:rsidR="00B06413" w:rsidRPr="005A0000">
        <w:rPr>
          <w:bCs/>
          <w:kern w:val="36"/>
          <w:sz w:val="24"/>
          <w:lang w:val="en-US"/>
        </w:rPr>
        <w:t xml:space="preserve"> mortality from exposure to ionizing radiation in US nuclear workers: a pooled case-control study. </w:t>
      </w:r>
      <w:hyperlink r:id="rId14" w:tooltip="Occupational and environmental medicine." w:history="1">
        <w:proofErr w:type="spellStart"/>
        <w:r w:rsidR="00B06413" w:rsidRPr="005A0000">
          <w:rPr>
            <w:bCs/>
            <w:kern w:val="36"/>
            <w:sz w:val="24"/>
            <w:lang w:val="en-US"/>
          </w:rPr>
          <w:t>Occup</w:t>
        </w:r>
        <w:proofErr w:type="spellEnd"/>
        <w:r w:rsidR="00B06413" w:rsidRPr="005A0000">
          <w:rPr>
            <w:bCs/>
            <w:kern w:val="36"/>
            <w:sz w:val="24"/>
            <w:lang w:val="en-US"/>
          </w:rPr>
          <w:t xml:space="preserve"> Environ Med.</w:t>
        </w:r>
      </w:hyperlink>
      <w:r w:rsidR="00B06413" w:rsidRPr="00A470DA">
        <w:rPr>
          <w:bCs/>
          <w:kern w:val="36"/>
          <w:sz w:val="24"/>
          <w:lang w:val="en-US"/>
        </w:rPr>
        <w:t xml:space="preserve"> </w:t>
      </w:r>
      <w:r w:rsidR="00B06413" w:rsidRPr="005A0000">
        <w:rPr>
          <w:bCs/>
          <w:kern w:val="36"/>
          <w:sz w:val="24"/>
          <w:lang w:val="en-US"/>
        </w:rPr>
        <w:t xml:space="preserve">2013 Jan; 70(1): 41–48. </w:t>
      </w:r>
      <w:proofErr w:type="spellStart"/>
      <w:r w:rsidR="00B06413" w:rsidRPr="00A470DA">
        <w:rPr>
          <w:sz w:val="24"/>
          <w:lang w:val="en-US"/>
        </w:rPr>
        <w:t>doi</w:t>
      </w:r>
      <w:proofErr w:type="spellEnd"/>
      <w:r w:rsidR="00B06413" w:rsidRPr="00A470DA">
        <w:rPr>
          <w:sz w:val="24"/>
          <w:lang w:val="en-US"/>
        </w:rPr>
        <w:t>:</w:t>
      </w:r>
      <w:r w:rsidR="00CA1046" w:rsidRPr="00A470DA">
        <w:rPr>
          <w:sz w:val="24"/>
          <w:lang w:val="en-US"/>
        </w:rPr>
        <w:t> </w:t>
      </w:r>
      <w:r w:rsidR="00B06413" w:rsidRPr="00A470DA">
        <w:rPr>
          <w:sz w:val="24"/>
          <w:lang w:val="en-US"/>
        </w:rPr>
        <w:t>10.1136/oemed-2012-100906</w:t>
      </w:r>
    </w:p>
    <w:p w:rsidR="00FB60D1" w:rsidRPr="005A0000" w:rsidRDefault="00FD010C" w:rsidP="00DB3302">
      <w:pPr>
        <w:pStyle w:val="a3"/>
        <w:numPr>
          <w:ilvl w:val="0"/>
          <w:numId w:val="2"/>
        </w:numPr>
        <w:spacing w:line="275" w:lineRule="auto"/>
        <w:ind w:left="0" w:firstLine="680"/>
        <w:rPr>
          <w:sz w:val="24"/>
        </w:rPr>
      </w:pPr>
      <w:hyperlink r:id="rId15" w:history="1">
        <w:r w:rsidR="00B06413" w:rsidRPr="005A0000">
          <w:rPr>
            <w:bCs/>
            <w:kern w:val="36"/>
            <w:sz w:val="24"/>
            <w:lang w:val="en-US"/>
          </w:rPr>
          <w:t>Metz-</w:t>
        </w:r>
        <w:proofErr w:type="spellStart"/>
        <w:r w:rsidR="00B06413" w:rsidRPr="005A0000">
          <w:rPr>
            <w:bCs/>
            <w:kern w:val="36"/>
            <w:sz w:val="24"/>
            <w:lang w:val="en-US"/>
          </w:rPr>
          <w:t>Flamant</w:t>
        </w:r>
        <w:proofErr w:type="spellEnd"/>
        <w:r w:rsidR="00B06413" w:rsidRPr="005A0000">
          <w:rPr>
            <w:bCs/>
            <w:kern w:val="36"/>
            <w:sz w:val="24"/>
            <w:lang w:val="en-US"/>
          </w:rPr>
          <w:t> C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bCs/>
          <w:kern w:val="36"/>
          <w:sz w:val="24"/>
          <w:lang w:val="en-US"/>
        </w:rPr>
        <w:t xml:space="preserve">, </w:t>
      </w:r>
      <w:hyperlink r:id="rId16" w:history="1">
        <w:r w:rsidR="00B06413" w:rsidRPr="005A0000">
          <w:rPr>
            <w:bCs/>
            <w:kern w:val="36"/>
            <w:sz w:val="24"/>
            <w:lang w:val="en-US"/>
          </w:rPr>
          <w:t>Samson E</w:t>
        </w:r>
      </w:hyperlink>
      <w:r w:rsidR="00A470DA">
        <w:rPr>
          <w:sz w:val="24"/>
          <w:lang w:val="en-US"/>
        </w:rPr>
        <w:t>.</w:t>
      </w:r>
      <w:r w:rsidR="00B06413" w:rsidRPr="005A0000">
        <w:rPr>
          <w:bCs/>
          <w:kern w:val="36"/>
          <w:sz w:val="24"/>
          <w:lang w:val="en-US"/>
        </w:rPr>
        <w:t xml:space="preserve">, </w:t>
      </w:r>
      <w:hyperlink r:id="rId17" w:history="1">
        <w:proofErr w:type="spellStart"/>
        <w:r w:rsidR="00B06413" w:rsidRPr="005A0000">
          <w:rPr>
            <w:bCs/>
            <w:kern w:val="36"/>
            <w:sz w:val="24"/>
            <w:lang w:val="en-US"/>
          </w:rPr>
          <w:t>Caër-Lorho</w:t>
        </w:r>
        <w:proofErr w:type="spellEnd"/>
        <w:r w:rsidR="00B06413" w:rsidRPr="005A0000">
          <w:rPr>
            <w:bCs/>
            <w:kern w:val="36"/>
            <w:sz w:val="24"/>
            <w:lang w:val="en-US"/>
          </w:rPr>
          <w:t> S</w:t>
        </w:r>
      </w:hyperlink>
      <w:r w:rsidR="00B06413" w:rsidRPr="005A0000">
        <w:rPr>
          <w:bCs/>
          <w:kern w:val="36"/>
          <w:sz w:val="24"/>
          <w:lang w:val="en-US"/>
        </w:rPr>
        <w:t xml:space="preserve">. Leukemia risk associated with chronic external exposure to ionizing radiation in a French cohort of nuclear workers. </w:t>
      </w:r>
      <w:hyperlink r:id="rId18" w:tooltip="Radiation research." w:history="1">
        <w:proofErr w:type="spellStart"/>
        <w:r w:rsidR="00B06413" w:rsidRPr="005A0000">
          <w:rPr>
            <w:bCs/>
            <w:kern w:val="36"/>
            <w:sz w:val="24"/>
            <w:lang w:val="en-US"/>
          </w:rPr>
          <w:t>Radiat</w:t>
        </w:r>
        <w:proofErr w:type="spellEnd"/>
        <w:r w:rsidR="00B06413" w:rsidRPr="005A0000">
          <w:rPr>
            <w:bCs/>
            <w:kern w:val="36"/>
            <w:sz w:val="24"/>
            <w:lang w:val="en-US"/>
          </w:rPr>
          <w:t xml:space="preserve"> Res.</w:t>
        </w:r>
      </w:hyperlink>
      <w:r w:rsidR="00B06413" w:rsidRPr="005A0000">
        <w:rPr>
          <w:bCs/>
          <w:kern w:val="36"/>
          <w:sz w:val="24"/>
          <w:lang w:val="en-US"/>
        </w:rPr>
        <w:t xml:space="preserve"> 2012 Nov; 178(5): 489–98. </w:t>
      </w:r>
      <w:proofErr w:type="spellStart"/>
      <w:proofErr w:type="gramStart"/>
      <w:r w:rsidR="00B06413" w:rsidRPr="005A0000">
        <w:rPr>
          <w:bCs/>
          <w:kern w:val="36"/>
          <w:sz w:val="24"/>
          <w:lang w:val="en-US"/>
        </w:rPr>
        <w:t>doi</w:t>
      </w:r>
      <w:proofErr w:type="spellEnd"/>
      <w:proofErr w:type="gramEnd"/>
      <w:r w:rsidR="00B06413" w:rsidRPr="005A0000">
        <w:rPr>
          <w:bCs/>
          <w:kern w:val="36"/>
          <w:sz w:val="24"/>
          <w:lang w:val="en-US"/>
        </w:rPr>
        <w:t>:</w:t>
      </w:r>
      <w:r w:rsidR="00CA1046" w:rsidRPr="005A0000">
        <w:rPr>
          <w:bCs/>
          <w:kern w:val="36"/>
          <w:sz w:val="24"/>
        </w:rPr>
        <w:t> </w:t>
      </w:r>
      <w:r w:rsidR="00B06413" w:rsidRPr="005A0000">
        <w:rPr>
          <w:bCs/>
          <w:kern w:val="36"/>
          <w:sz w:val="24"/>
          <w:lang w:val="en-US"/>
        </w:rPr>
        <w:t xml:space="preserve">10.1667/RR2822.1. </w:t>
      </w:r>
      <w:proofErr w:type="spellStart"/>
      <w:r w:rsidR="00B06413" w:rsidRPr="005A0000">
        <w:rPr>
          <w:bCs/>
          <w:kern w:val="36"/>
          <w:sz w:val="24"/>
          <w:lang w:val="en-US"/>
        </w:rPr>
        <w:t>Epub</w:t>
      </w:r>
      <w:proofErr w:type="spellEnd"/>
      <w:r w:rsidR="00B06413" w:rsidRPr="005A0000">
        <w:rPr>
          <w:bCs/>
          <w:kern w:val="36"/>
          <w:sz w:val="24"/>
          <w:lang w:val="en-US"/>
        </w:rPr>
        <w:t xml:space="preserve"> 2012 Oct 10. </w:t>
      </w:r>
    </w:p>
    <w:sectPr w:rsidR="00FB60D1" w:rsidRPr="005A0000" w:rsidSect="00AD7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46" w:rsidRDefault="00CA1046" w:rsidP="00CA1046">
      <w:pPr>
        <w:spacing w:line="240" w:lineRule="auto"/>
      </w:pPr>
      <w:r>
        <w:separator/>
      </w:r>
    </w:p>
  </w:endnote>
  <w:endnote w:type="continuationSeparator" w:id="0">
    <w:p w:rsidR="00CA1046" w:rsidRDefault="00CA1046" w:rsidP="00CA1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46" w:rsidRDefault="00CA1046" w:rsidP="00CA1046">
      <w:pPr>
        <w:spacing w:line="240" w:lineRule="auto"/>
      </w:pPr>
      <w:r>
        <w:separator/>
      </w:r>
    </w:p>
  </w:footnote>
  <w:footnote w:type="continuationSeparator" w:id="0">
    <w:p w:rsidR="00CA1046" w:rsidRDefault="00CA1046" w:rsidP="00CA1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7D6B"/>
    <w:multiLevelType w:val="hybridMultilevel"/>
    <w:tmpl w:val="8534B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703BD"/>
    <w:multiLevelType w:val="hybridMultilevel"/>
    <w:tmpl w:val="2CCC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8C"/>
    <w:rsid w:val="00047327"/>
    <w:rsid w:val="001548C0"/>
    <w:rsid w:val="001E7C7F"/>
    <w:rsid w:val="0021297B"/>
    <w:rsid w:val="002E10D4"/>
    <w:rsid w:val="003527D1"/>
    <w:rsid w:val="003627AA"/>
    <w:rsid w:val="004C6F09"/>
    <w:rsid w:val="004F4440"/>
    <w:rsid w:val="005A0000"/>
    <w:rsid w:val="00843D41"/>
    <w:rsid w:val="009D13D8"/>
    <w:rsid w:val="00A470DA"/>
    <w:rsid w:val="00AD11B1"/>
    <w:rsid w:val="00AD7F00"/>
    <w:rsid w:val="00B06413"/>
    <w:rsid w:val="00B2456D"/>
    <w:rsid w:val="00C22824"/>
    <w:rsid w:val="00C3240C"/>
    <w:rsid w:val="00CA1046"/>
    <w:rsid w:val="00D8638C"/>
    <w:rsid w:val="00DA499A"/>
    <w:rsid w:val="00DB3302"/>
    <w:rsid w:val="00ED3C5D"/>
    <w:rsid w:val="00EE22BC"/>
    <w:rsid w:val="00FB60D1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1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0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0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chubauer-Berigan%20MK%5BAuthor%5D&amp;cauthor=true&amp;cauthor_uid=20935290" TargetMode="External"/><Relationship Id="rId13" Type="http://schemas.openxmlformats.org/officeDocument/2006/relationships/hyperlink" Target="http://www.ncbi.nlm.nih.gov/pubmed/?term=Schubauer-Berigan%20MK%5BAuthor%5D&amp;cauthor=true&amp;cauthor_uid=23000827" TargetMode="External"/><Relationship Id="rId18" Type="http://schemas.openxmlformats.org/officeDocument/2006/relationships/hyperlink" Target="http://www.ncbi.nlm.nih.gov/pubmed/23050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Daniels%20RD%5BAuthor%5D&amp;cauthor=true&amp;cauthor_uid=20935290" TargetMode="External"/><Relationship Id="rId12" Type="http://schemas.openxmlformats.org/officeDocument/2006/relationships/hyperlink" Target="http://www.ncbi.nlm.nih.gov/pubmed/?term=Waters%20KM%5BAuthor%5D&amp;cauthor=true&amp;cauthor_uid=23000827" TargetMode="External"/><Relationship Id="rId17" Type="http://schemas.openxmlformats.org/officeDocument/2006/relationships/hyperlink" Target="http://www.ncbi.nlm.nih.gov/pubmed/?term=Ca%C3%ABr-Lorho%20S%5BAuthor%5D&amp;cauthor=true&amp;cauthor_uid=230509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mson%20E%5BAuthor%5D&amp;cauthor=true&amp;cauthor_uid=230509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Bertke%20S%5BAuthor%5D&amp;cauthor=true&amp;cauthor_uid=230008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etz-Flamant%20C%5BAuthor%5D&amp;cauthor=true&amp;cauthor_uid=23050984" TargetMode="External"/><Relationship Id="rId10" Type="http://schemas.openxmlformats.org/officeDocument/2006/relationships/hyperlink" Target="http://www.ncbi.nlm.nih.gov/pubmed/?term=Daniels%20RD%5BAuthor%5D&amp;cauthor=true&amp;cauthor_uid=230008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935290" TargetMode="External"/><Relationship Id="rId14" Type="http://schemas.openxmlformats.org/officeDocument/2006/relationships/hyperlink" Target="http://www.ncbi.nlm.nih.gov/pubmed/23000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Дмитрий</dc:creator>
  <cp:keywords/>
  <dc:description/>
  <cp:lastModifiedBy>Елена В. Курбатова</cp:lastModifiedBy>
  <cp:revision>18</cp:revision>
  <dcterms:created xsi:type="dcterms:W3CDTF">2020-05-02T04:55:00Z</dcterms:created>
  <dcterms:modified xsi:type="dcterms:W3CDTF">2021-06-28T07:24:00Z</dcterms:modified>
</cp:coreProperties>
</file>